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0FB80">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jc w:val="center"/>
        <w:textAlignment w:val="auto"/>
        <w:rPr>
          <w:rFonts w:hint="default" w:ascii="仿宋" w:hAnsi="仿宋" w:eastAsia="仿宋" w:cs="仿宋"/>
          <w:b/>
          <w:kern w:val="0"/>
          <w:sz w:val="28"/>
          <w:szCs w:val="28"/>
          <w:lang w:val="en-US" w:eastAsia="zh-CN"/>
        </w:rPr>
      </w:pPr>
      <w:r>
        <w:rPr>
          <w:rFonts w:hint="eastAsia" w:ascii="仿宋" w:hAnsi="仿宋" w:eastAsia="仿宋" w:cs="仿宋"/>
          <w:b/>
          <w:kern w:val="0"/>
          <w:sz w:val="36"/>
          <w:szCs w:val="36"/>
          <w:lang w:val="en-US" w:eastAsia="zh-CN"/>
        </w:rPr>
        <w:t>采购需求</w:t>
      </w:r>
    </w:p>
    <w:p w14:paraId="5001E71E">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textAlignment w:val="auto"/>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一</w:t>
      </w:r>
      <w:r>
        <w:rPr>
          <w:rFonts w:hint="eastAsia" w:ascii="仿宋" w:hAnsi="仿宋" w:eastAsia="仿宋" w:cs="仿宋"/>
          <w:b/>
          <w:kern w:val="0"/>
          <w:sz w:val="28"/>
          <w:szCs w:val="28"/>
        </w:rPr>
        <w:t>、</w:t>
      </w:r>
      <w:r>
        <w:rPr>
          <w:rFonts w:hint="eastAsia" w:ascii="仿宋" w:hAnsi="仿宋" w:eastAsia="仿宋" w:cs="仿宋"/>
          <w:b/>
          <w:kern w:val="0"/>
          <w:sz w:val="28"/>
          <w:szCs w:val="28"/>
          <w:lang w:val="en-US" w:eastAsia="zh-CN"/>
        </w:rPr>
        <w:t>项目概况</w:t>
      </w:r>
    </w:p>
    <w:p w14:paraId="7967A71C">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0" w:firstLineChars="200"/>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b w:val="0"/>
          <w:bCs w:val="0"/>
          <w:sz w:val="28"/>
          <w:szCs w:val="28"/>
          <w:shd w:val="clear" w:color="auto" w:fill="FFFFFF"/>
          <w:lang w:val="en-US" w:eastAsia="zh-CN"/>
        </w:rPr>
        <w:t>本项目为分布式光伏电站项目，根据医院需要，利用屋顶建设光伏发电站，光伏电站包括前置审批、设计、采购、安装施工、电网接入、验收及运维的所有费用由成交供应商承担。成交供应商不支付场地租金，发电量以电费固定折扣优惠形式优先供采购人使用，余电上网收益归成交供应商</w:t>
      </w:r>
      <w:r>
        <w:rPr>
          <w:rFonts w:hint="eastAsia" w:ascii="仿宋" w:hAnsi="仿宋" w:eastAsia="仿宋" w:cs="仿宋"/>
          <w:i w:val="0"/>
          <w:iCs w:val="0"/>
          <w:color w:val="auto"/>
          <w:sz w:val="28"/>
          <w:szCs w:val="28"/>
          <w:lang w:val="en-US" w:eastAsia="zh-CN"/>
        </w:rPr>
        <w:t>。</w:t>
      </w:r>
    </w:p>
    <w:p w14:paraId="1364228F">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16" w:firstLineChars="200"/>
        <w:textAlignment w:val="auto"/>
        <w:rPr>
          <w:rFonts w:hint="default" w:ascii="仿宋" w:hAnsi="仿宋" w:eastAsia="仿宋" w:cs="仿宋"/>
          <w:i w:val="0"/>
          <w:iCs w:val="0"/>
          <w:color w:val="auto"/>
          <w:sz w:val="28"/>
          <w:szCs w:val="28"/>
          <w:lang w:val="en-US" w:eastAsia="zh-CN"/>
        </w:rPr>
      </w:pPr>
      <w:r>
        <w:rPr>
          <w:rFonts w:hint="eastAsia" w:ascii="仿宋" w:hAnsi="仿宋" w:eastAsia="仿宋" w:cs="仿宋"/>
          <w:spacing w:val="-11"/>
          <w:sz w:val="28"/>
          <w:szCs w:val="28"/>
          <w:highlight w:val="none"/>
          <w:shd w:val="clear" w:color="auto" w:fill="auto"/>
        </w:rPr>
        <w:t>光</w:t>
      </w:r>
      <w:r>
        <w:rPr>
          <w:rFonts w:hint="eastAsia" w:ascii="仿宋" w:hAnsi="仿宋" w:eastAsia="仿宋" w:cs="仿宋"/>
          <w:b w:val="0"/>
          <w:bCs w:val="0"/>
          <w:sz w:val="28"/>
          <w:szCs w:val="28"/>
          <w:shd w:val="clear" w:color="auto" w:fill="FFFFFF"/>
          <w:lang w:val="en-US" w:eastAsia="zh-CN"/>
        </w:rPr>
        <w:t>伏项目经营期限为20+5年，当期限满20年时，采购人对成交供应商状况进行综合考察，考核合格后，双方可以另行签订5年的补充协议（自竣工验收之日开始计算），经营期间本项目的经营权归成交供应商所有，经营期满后，供应商需无条件拆除所有安装部件修补到位并按采购</w:t>
      </w:r>
      <w:r>
        <w:rPr>
          <w:rFonts w:hint="eastAsia" w:ascii="仿宋" w:hAnsi="仿宋" w:eastAsia="仿宋" w:cs="仿宋"/>
          <w:spacing w:val="-11"/>
          <w:sz w:val="28"/>
          <w:szCs w:val="28"/>
          <w:highlight w:val="none"/>
          <w:shd w:val="clear" w:color="auto" w:fill="auto"/>
        </w:rPr>
        <w:t>人要求恢复屋面原样，确保屋面正常使用</w:t>
      </w:r>
      <w:r>
        <w:rPr>
          <w:rFonts w:hint="eastAsia" w:ascii="仿宋" w:hAnsi="仿宋" w:eastAsia="仿宋" w:cs="仿宋"/>
          <w:spacing w:val="-11"/>
          <w:sz w:val="28"/>
          <w:szCs w:val="28"/>
          <w:highlight w:val="none"/>
          <w:shd w:val="clear" w:color="auto" w:fill="auto"/>
          <w:lang w:val="en-US" w:eastAsia="zh-CN"/>
        </w:rPr>
        <w:t>。</w:t>
      </w:r>
    </w:p>
    <w:p w14:paraId="519283C3">
      <w:pPr>
        <w:keepNext/>
        <w:keepLines w:val="0"/>
        <w:pageBreakBefore w:val="0"/>
        <w:widowControl w:val="0"/>
        <w:kinsoku/>
        <w:wordWrap w:val="0"/>
        <w:overflowPunct/>
        <w:topLinePunct/>
        <w:autoSpaceDE/>
        <w:autoSpaceDN/>
        <w:bidi w:val="0"/>
        <w:adjustRightInd/>
        <w:snapToGrid/>
        <w:spacing w:line="420" w:lineRule="exact"/>
        <w:textAlignment w:val="auto"/>
        <w:rPr>
          <w:rFonts w:hint="eastAsia" w:ascii="仿宋" w:hAnsi="仿宋" w:eastAsia="仿宋" w:cs="仿宋"/>
          <w:b/>
          <w:bCs/>
          <w:i w:val="0"/>
          <w:iCs w:val="0"/>
          <w:color w:val="auto"/>
          <w:sz w:val="24"/>
          <w:szCs w:val="24"/>
        </w:rPr>
      </w:pPr>
      <w:r>
        <w:rPr>
          <w:rFonts w:hint="eastAsia" w:ascii="仿宋" w:hAnsi="仿宋" w:eastAsia="仿宋" w:cs="仿宋"/>
          <w:b w:val="0"/>
          <w:bCs w:val="0"/>
          <w:sz w:val="28"/>
          <w:szCs w:val="28"/>
          <w:shd w:val="clear" w:color="auto" w:fill="FFFFFF"/>
          <w:lang w:val="en-US" w:eastAsia="zh-CN"/>
        </w:rPr>
        <w:t>二、</w:t>
      </w:r>
      <w:r>
        <w:rPr>
          <w:rFonts w:hint="eastAsia" w:ascii="仿宋" w:hAnsi="仿宋" w:eastAsia="仿宋" w:cs="仿宋"/>
          <w:b/>
          <w:kern w:val="0"/>
          <w:sz w:val="28"/>
          <w:szCs w:val="28"/>
          <w:lang w:val="en-US" w:eastAsia="zh-CN"/>
        </w:rPr>
        <w:t>采购内容</w:t>
      </w:r>
    </w:p>
    <w:p w14:paraId="32DB8E0A">
      <w:pPr>
        <w:keepNext/>
        <w:keepLines w:val="0"/>
        <w:pageBreakBefore w:val="0"/>
        <w:widowControl w:val="0"/>
        <w:kinsoku/>
        <w:wordWrap w:val="0"/>
        <w:overflowPunct/>
        <w:topLinePunct/>
        <w:autoSpaceDE/>
        <w:autoSpaceDN/>
        <w:bidi w:val="0"/>
        <w:adjustRightInd/>
        <w:snapToGrid/>
        <w:spacing w:line="420" w:lineRule="exact"/>
        <w:ind w:firstLine="562" w:firstLineChars="200"/>
        <w:textAlignment w:val="auto"/>
        <w:rPr>
          <w:rFonts w:hint="default" w:ascii="仿宋" w:hAnsi="仿宋" w:eastAsia="仿宋" w:cs="仿宋"/>
          <w:b/>
          <w:bCs/>
          <w:i w:val="0"/>
          <w:iCs w:val="0"/>
          <w:color w:val="auto"/>
          <w:sz w:val="28"/>
          <w:szCs w:val="28"/>
          <w:lang w:val="en-US" w:eastAsia="zh-CN"/>
        </w:rPr>
      </w:pPr>
      <w:r>
        <w:rPr>
          <w:rFonts w:hint="eastAsia" w:ascii="仿宋" w:hAnsi="仿宋" w:eastAsia="仿宋" w:cs="仿宋"/>
          <w:b/>
          <w:bCs/>
          <w:i w:val="0"/>
          <w:iCs w:val="0"/>
          <w:color w:val="auto"/>
          <w:sz w:val="28"/>
          <w:szCs w:val="28"/>
          <w:lang w:val="en-US" w:eastAsia="zh-CN"/>
        </w:rPr>
        <w:t>（一）采购需求</w:t>
      </w:r>
    </w:p>
    <w:p w14:paraId="696ECCF4">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0" w:firstLineChars="200"/>
        <w:textAlignment w:val="auto"/>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1.项目地址</w:t>
      </w:r>
    </w:p>
    <w:p w14:paraId="35646BC2">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0" w:firstLineChars="200"/>
        <w:textAlignment w:val="auto"/>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本项目位于安徽省铜陵市枞阳县中医院。安徽省铜陵市枞阳县地处中国华东、安徽省中南部、长江下游北岸，是皖江区域联动发展的重要节点县域。</w:t>
      </w:r>
    </w:p>
    <w:p w14:paraId="1101897C">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0" w:firstLineChars="200"/>
        <w:textAlignment w:val="auto"/>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2.装机容量</w:t>
      </w:r>
    </w:p>
    <w:p w14:paraId="077166CB">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0" w:firstLineChars="200"/>
        <w:textAlignment w:val="auto"/>
        <w:rPr>
          <w:rFonts w:hint="eastAsia" w:ascii="仿宋" w:hAnsi="仿宋" w:eastAsia="仿宋" w:cs="仿宋"/>
          <w:b w:val="0"/>
          <w:bCs w:val="0"/>
          <w:sz w:val="28"/>
          <w:szCs w:val="28"/>
          <w:highlight w:val="none"/>
          <w:shd w:val="clear" w:color="auto" w:fill="FFFFFF"/>
          <w:lang w:val="en-US" w:eastAsia="zh-CN"/>
        </w:rPr>
      </w:pPr>
      <w:r>
        <w:rPr>
          <w:rFonts w:hint="eastAsia" w:ascii="仿宋" w:hAnsi="仿宋" w:eastAsia="仿宋" w:cs="仿宋"/>
          <w:b w:val="0"/>
          <w:bCs w:val="0"/>
          <w:sz w:val="28"/>
          <w:szCs w:val="28"/>
          <w:shd w:val="clear" w:color="auto" w:fill="FFFFFF"/>
          <w:lang w:val="en-US" w:eastAsia="zh-CN"/>
        </w:rPr>
        <w:t>本项目利用枞阳县中医院建设分布式光伏电站及光伏车棚，屋顶光伏电站安装容量约为635.5KWp，光伏车棚安装容量约为189.72KWp，车位约49个，合计总安装容量为825.22KWp。</w:t>
      </w:r>
      <w:r>
        <w:rPr>
          <w:rFonts w:hint="eastAsia" w:ascii="仿宋" w:hAnsi="仿宋" w:eastAsia="仿宋" w:cs="仿宋"/>
          <w:b w:val="0"/>
          <w:bCs w:val="0"/>
          <w:sz w:val="28"/>
          <w:szCs w:val="28"/>
          <w:highlight w:val="none"/>
          <w:shd w:val="clear" w:color="auto" w:fill="FFFFFF"/>
          <w:lang w:val="en-US" w:eastAsia="zh-CN"/>
        </w:rPr>
        <w:t>一期项目屋顶光伏电站安装容量约为370.76KWp，光伏车棚安装容量约为189.72KWp，车位约49个，合计总安装容量为560.48KWp。</w:t>
      </w:r>
    </w:p>
    <w:p w14:paraId="4C2DBCEF">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0" w:firstLineChars="200"/>
        <w:textAlignment w:val="auto"/>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highlight w:val="none"/>
          <w:shd w:val="clear" w:color="auto" w:fill="FFFFFF"/>
          <w:lang w:val="en-US" w:eastAsia="zh-CN"/>
        </w:rPr>
        <w:t>项目站址光照充足、辐射好、无遮挡</w:t>
      </w:r>
      <w:r>
        <w:rPr>
          <w:rFonts w:hint="eastAsia" w:ascii="仿宋" w:hAnsi="仿宋" w:eastAsia="仿宋" w:cs="仿宋"/>
          <w:b w:val="0"/>
          <w:bCs w:val="0"/>
          <w:sz w:val="28"/>
          <w:szCs w:val="28"/>
          <w:shd w:val="clear" w:color="auto" w:fill="FFFFFF"/>
          <w:lang w:val="en-US" w:eastAsia="zh-CN"/>
        </w:rPr>
        <w:t>。拟建光伏电站周边具有完善的供电、供水设施，交通便利，满足电站装机规模与电网接线要求，适宜建设光伏电站。</w:t>
      </w:r>
    </w:p>
    <w:p w14:paraId="51F359CA">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0" w:firstLineChars="200"/>
        <w:textAlignment w:val="auto"/>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3.利用面积</w:t>
      </w:r>
    </w:p>
    <w:p w14:paraId="007D05DF">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0" w:firstLineChars="200"/>
        <w:textAlignment w:val="auto"/>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屋顶光伏电站安装光伏组件约1025块，占用屋顶面积约2800㎡，光伏车棚安装组件306块，占用面积约850㎡，总占用面积约为3650㎡。</w:t>
      </w:r>
    </w:p>
    <w:p w14:paraId="54EEB60F">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0" w:firstLineChars="200"/>
        <w:textAlignment w:val="auto"/>
        <w:rPr>
          <w:rFonts w:hint="default"/>
          <w:lang w:val="en-US" w:eastAsia="zh-CN"/>
        </w:rPr>
      </w:pPr>
      <w:r>
        <w:rPr>
          <w:rFonts w:hint="eastAsia" w:ascii="仿宋" w:hAnsi="仿宋" w:eastAsia="仿宋" w:cs="仿宋"/>
          <w:b w:val="0"/>
          <w:bCs w:val="0"/>
          <w:sz w:val="28"/>
          <w:szCs w:val="28"/>
          <w:shd w:val="clear" w:color="auto" w:fill="FFFFFF"/>
          <w:lang w:val="en-US" w:eastAsia="zh-CN"/>
        </w:rPr>
        <w:t>4.安装形式</w:t>
      </w:r>
    </w:p>
    <w:p w14:paraId="792D3ABC">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0" w:firstLineChars="200"/>
        <w:textAlignment w:val="auto"/>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屋顶光伏电站固定倾角安装：光伏支架系统采用方钢型材制作，整体结构经力学计算优化，具备良好的抗风、抗压及防腐性能。支架通过膨胀螺栓锚固或预制水泥墩配重的方式，与屋面基础底板牢固连接，确保与屋顶地面可靠固定、整体受力均匀，有效保障组件在长期运行中的结构稳定性与安全性。</w:t>
      </w:r>
    </w:p>
    <w:p w14:paraId="79FE9B8C">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0" w:firstLineChars="200"/>
        <w:textAlignment w:val="auto"/>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光伏车棚采用光伏车棚采用H 型钢作为主体支架，以现浇混凝土作为基础并深埋地下固定，结构稳固、抗风载能力强，满足医院长期安全使用要求。</w:t>
      </w:r>
    </w:p>
    <w:p w14:paraId="504ABCE7">
      <w:pPr>
        <w:keepNext/>
        <w:keepLines w:val="0"/>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lang w:val="en-US" w:eastAsia="zh-CN"/>
        </w:rPr>
        <w:t>5</w:t>
      </w:r>
      <w:r>
        <w:rPr>
          <w:rFonts w:hint="eastAsia" w:ascii="仿宋" w:hAnsi="仿宋" w:eastAsia="仿宋" w:cs="仿宋"/>
          <w:i w:val="0"/>
          <w:iCs w:val="0"/>
          <w:color w:val="auto"/>
          <w:sz w:val="28"/>
          <w:szCs w:val="28"/>
        </w:rPr>
        <w:t>.</w:t>
      </w:r>
      <w:r>
        <w:rPr>
          <w:rFonts w:hint="eastAsia" w:ascii="仿宋" w:hAnsi="仿宋" w:eastAsia="仿宋" w:cs="仿宋"/>
          <w:i w:val="0"/>
          <w:iCs w:val="0"/>
          <w:color w:val="auto"/>
          <w:sz w:val="28"/>
          <w:szCs w:val="28"/>
          <w:lang w:val="en-US" w:eastAsia="zh-CN"/>
        </w:rPr>
        <w:t>采购</w:t>
      </w:r>
      <w:r>
        <w:rPr>
          <w:rFonts w:hint="eastAsia" w:ascii="仿宋" w:hAnsi="仿宋" w:eastAsia="仿宋" w:cs="仿宋"/>
          <w:i w:val="0"/>
          <w:iCs w:val="0"/>
          <w:color w:val="auto"/>
          <w:sz w:val="28"/>
          <w:szCs w:val="28"/>
        </w:rPr>
        <w:t>人向</w:t>
      </w:r>
      <w:r>
        <w:rPr>
          <w:rFonts w:hint="eastAsia" w:ascii="仿宋" w:hAnsi="仿宋" w:eastAsia="仿宋" w:cs="仿宋"/>
          <w:i w:val="0"/>
          <w:iCs w:val="0"/>
          <w:color w:val="auto"/>
          <w:sz w:val="28"/>
          <w:szCs w:val="28"/>
          <w:lang w:val="en-US" w:eastAsia="zh-CN"/>
        </w:rPr>
        <w:t>成交供应商</w:t>
      </w:r>
      <w:r>
        <w:rPr>
          <w:rFonts w:hint="eastAsia" w:ascii="仿宋" w:hAnsi="仿宋" w:eastAsia="仿宋" w:cs="仿宋"/>
          <w:i w:val="0"/>
          <w:iCs w:val="0"/>
          <w:color w:val="auto"/>
          <w:sz w:val="28"/>
          <w:szCs w:val="28"/>
        </w:rPr>
        <w:t>提供光伏发电项目</w:t>
      </w:r>
      <w:r>
        <w:rPr>
          <w:rFonts w:hint="eastAsia" w:ascii="仿宋" w:hAnsi="仿宋" w:eastAsia="仿宋" w:cs="仿宋"/>
          <w:i w:val="0"/>
          <w:iCs w:val="0"/>
          <w:color w:val="auto"/>
          <w:sz w:val="28"/>
          <w:szCs w:val="28"/>
          <w:lang w:val="en-US" w:eastAsia="zh-CN"/>
        </w:rPr>
        <w:t>所</w:t>
      </w:r>
      <w:r>
        <w:rPr>
          <w:rFonts w:hint="eastAsia" w:ascii="仿宋" w:hAnsi="仿宋" w:eastAsia="仿宋" w:cs="仿宋"/>
          <w:i w:val="0"/>
          <w:iCs w:val="0"/>
          <w:color w:val="auto"/>
          <w:sz w:val="28"/>
          <w:szCs w:val="28"/>
        </w:rPr>
        <w:t>需的场地，</w:t>
      </w:r>
      <w:r>
        <w:rPr>
          <w:rFonts w:hint="eastAsia" w:ascii="仿宋" w:hAnsi="仿宋" w:eastAsia="仿宋" w:cs="仿宋"/>
          <w:i w:val="0"/>
          <w:iCs w:val="0"/>
          <w:color w:val="auto"/>
          <w:sz w:val="28"/>
          <w:szCs w:val="28"/>
          <w:lang w:val="en-US" w:eastAsia="zh-CN"/>
        </w:rPr>
        <w:t>成交供应商</w:t>
      </w:r>
      <w:r>
        <w:rPr>
          <w:rFonts w:hint="eastAsia" w:ascii="仿宋" w:hAnsi="仿宋" w:eastAsia="仿宋" w:cs="仿宋"/>
          <w:i w:val="0"/>
          <w:iCs w:val="0"/>
          <w:color w:val="auto"/>
          <w:sz w:val="28"/>
          <w:szCs w:val="28"/>
        </w:rPr>
        <w:t>负责投资建设运准护光伏电站，本项目所有资金由</w:t>
      </w:r>
      <w:r>
        <w:rPr>
          <w:rFonts w:hint="eastAsia" w:ascii="仿宋" w:hAnsi="仿宋" w:eastAsia="仿宋" w:cs="仿宋"/>
          <w:i w:val="0"/>
          <w:iCs w:val="0"/>
          <w:color w:val="auto"/>
          <w:sz w:val="28"/>
          <w:szCs w:val="28"/>
          <w:lang w:val="en-US" w:eastAsia="zh-CN"/>
        </w:rPr>
        <w:t>成交供应商</w:t>
      </w:r>
      <w:r>
        <w:rPr>
          <w:rFonts w:hint="eastAsia" w:ascii="仿宋" w:hAnsi="仿宋" w:eastAsia="仿宋" w:cs="仿宋"/>
          <w:i w:val="0"/>
          <w:iCs w:val="0"/>
          <w:color w:val="auto"/>
          <w:sz w:val="28"/>
          <w:szCs w:val="28"/>
        </w:rPr>
        <w:t>自筹或融资解决。项目必须由</w:t>
      </w:r>
      <w:r>
        <w:rPr>
          <w:rFonts w:hint="eastAsia" w:ascii="仿宋" w:hAnsi="仿宋" w:eastAsia="仿宋" w:cs="仿宋"/>
          <w:i w:val="0"/>
          <w:iCs w:val="0"/>
          <w:color w:val="auto"/>
          <w:sz w:val="28"/>
          <w:szCs w:val="28"/>
          <w:lang w:val="en-US" w:eastAsia="zh-CN"/>
        </w:rPr>
        <w:t>成交供应商</w:t>
      </w:r>
      <w:r>
        <w:rPr>
          <w:rFonts w:hint="eastAsia" w:ascii="仿宋" w:hAnsi="仿宋" w:eastAsia="仿宋" w:cs="仿宋"/>
          <w:i w:val="0"/>
          <w:iCs w:val="0"/>
          <w:color w:val="auto"/>
          <w:sz w:val="28"/>
          <w:szCs w:val="28"/>
        </w:rPr>
        <w:t>或控股子公司投资实施，不得更改投资单位。</w:t>
      </w:r>
    </w:p>
    <w:p w14:paraId="4AE5A634">
      <w:pPr>
        <w:keepNext/>
        <w:keepLines w:val="0"/>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lang w:val="en-US" w:eastAsia="zh-CN"/>
        </w:rPr>
        <w:t>6.采购</w:t>
      </w:r>
      <w:r>
        <w:rPr>
          <w:rFonts w:hint="eastAsia" w:ascii="仿宋" w:hAnsi="仿宋" w:eastAsia="仿宋" w:cs="仿宋"/>
          <w:i w:val="0"/>
          <w:iCs w:val="0"/>
          <w:color w:val="auto"/>
          <w:sz w:val="28"/>
          <w:szCs w:val="28"/>
        </w:rPr>
        <w:t>人提供相关备案资料文件:由</w:t>
      </w:r>
      <w:r>
        <w:rPr>
          <w:rFonts w:hint="eastAsia" w:ascii="仿宋" w:hAnsi="仿宋" w:eastAsia="仿宋" w:cs="仿宋"/>
          <w:i w:val="0"/>
          <w:iCs w:val="0"/>
          <w:color w:val="auto"/>
          <w:sz w:val="28"/>
          <w:szCs w:val="28"/>
          <w:u w:val="none"/>
          <w:lang w:val="en-US" w:eastAsia="zh-CN"/>
        </w:rPr>
        <w:t>成交供应商</w:t>
      </w:r>
      <w:r>
        <w:rPr>
          <w:rFonts w:hint="eastAsia" w:ascii="仿宋" w:hAnsi="仿宋" w:eastAsia="仿宋" w:cs="仿宋"/>
          <w:i w:val="0"/>
          <w:iCs w:val="0"/>
          <w:color w:val="auto"/>
          <w:sz w:val="28"/>
          <w:szCs w:val="28"/>
        </w:rPr>
        <w:t>向当地发改</w:t>
      </w:r>
      <w:r>
        <w:rPr>
          <w:rFonts w:hint="eastAsia" w:ascii="仿宋" w:hAnsi="仿宋" w:eastAsia="仿宋" w:cs="仿宋"/>
          <w:i w:val="0"/>
          <w:iCs w:val="0"/>
          <w:color w:val="auto"/>
          <w:sz w:val="28"/>
          <w:szCs w:val="28"/>
          <w:lang w:eastAsia="zh-CN"/>
        </w:rPr>
        <w:t>委</w:t>
      </w:r>
      <w:r>
        <w:rPr>
          <w:rFonts w:hint="eastAsia" w:ascii="仿宋" w:hAnsi="仿宋" w:eastAsia="仿宋" w:cs="仿宋"/>
          <w:i w:val="0"/>
          <w:iCs w:val="0"/>
          <w:color w:val="auto"/>
          <w:sz w:val="28"/>
          <w:szCs w:val="28"/>
        </w:rPr>
        <w:t>和电网企业申请备案，发电量消纳方式为自发自用余电上网，依当地电网企业指导及流程办理，完成接入系统设计审查，并取得同意并网接入意见函。</w:t>
      </w:r>
    </w:p>
    <w:p w14:paraId="05FFE580">
      <w:pPr>
        <w:keepNext/>
        <w:keepLines w:val="0"/>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lang w:val="en-US" w:eastAsia="zh-CN"/>
        </w:rPr>
        <w:t>7.</w:t>
      </w:r>
      <w:r>
        <w:rPr>
          <w:rFonts w:hint="eastAsia" w:ascii="仿宋" w:hAnsi="仿宋" w:eastAsia="仿宋" w:cs="仿宋"/>
          <w:i w:val="0"/>
          <w:iCs w:val="0"/>
          <w:color w:val="auto"/>
          <w:sz w:val="28"/>
          <w:szCs w:val="28"/>
        </w:rPr>
        <w:t>项目系统工程包含但不限定于:满足国家及行业标准的分布式光伏发电站要求的光伏组件、并网光伏逆变器、汇流设备、监控设备、高低压并网柜、组件支架、供电网络附属、厂房供电设施、光伏电缆通道(含预留预埋)、其他必要设备设施等。</w:t>
      </w:r>
    </w:p>
    <w:p w14:paraId="70D33BE0">
      <w:pPr>
        <w:keepNext/>
        <w:keepLines w:val="0"/>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8.本项目屋面增加荷载须满足建筑规范相关要求，须由具备建筑设计资质的设计单位出具荷载计算书，对于结构不满足条件的厂房须出具详细加固方案，以及对采购人认为需要更换的老旧屋面瓦进行更换。供应商负责邀请专业设计院对屋面载荷进行确认，确认结果经采购人同意后，方可进行下一步施工或其他工作，过程中所涉及的费用及厂房加固、屋面修缮等费用均由成交供应商负责。若采购人对成交供应商提出的厂房加固、屋顶修缮方案有异议的，可单独委托第三方专业设计院出具意见，并作为最终判定意见，成交供应商应无条件认可，并承担委托设计费用和加固费用。前述施工的技术要求及合法合规性由成交供应商负责。</w:t>
      </w:r>
    </w:p>
    <w:p w14:paraId="1CCD9096">
      <w:pPr>
        <w:keepNext/>
        <w:keepLines w:val="0"/>
        <w:pageBreakBefore w:val="0"/>
        <w:widowControl w:val="0"/>
        <w:kinsoku/>
        <w:wordWrap w:val="0"/>
        <w:overflowPunct/>
        <w:topLinePunct/>
        <w:autoSpaceDE/>
        <w:autoSpaceDN/>
        <w:bidi w:val="0"/>
        <w:adjustRightInd/>
        <w:snapToGrid/>
        <w:spacing w:line="420" w:lineRule="exact"/>
        <w:ind w:firstLine="562" w:firstLineChars="200"/>
        <w:textAlignment w:val="auto"/>
        <w:rPr>
          <w:rFonts w:hint="eastAsia" w:ascii="仿宋" w:hAnsi="仿宋" w:eastAsia="仿宋" w:cs="仿宋"/>
          <w:b/>
          <w:bCs/>
          <w:i w:val="0"/>
          <w:iCs w:val="0"/>
          <w:color w:val="auto"/>
          <w:sz w:val="28"/>
          <w:szCs w:val="28"/>
          <w:lang w:val="en-US" w:eastAsia="zh-CN"/>
        </w:rPr>
      </w:pPr>
      <w:r>
        <w:rPr>
          <w:rFonts w:hint="eastAsia" w:ascii="仿宋" w:hAnsi="仿宋" w:eastAsia="仿宋" w:cs="仿宋"/>
          <w:b/>
          <w:bCs/>
          <w:i w:val="0"/>
          <w:iCs w:val="0"/>
          <w:color w:val="auto"/>
          <w:sz w:val="28"/>
          <w:szCs w:val="28"/>
          <w:lang w:eastAsia="zh-CN"/>
        </w:rPr>
        <w:t>（</w:t>
      </w:r>
      <w:r>
        <w:rPr>
          <w:rFonts w:hint="eastAsia" w:ascii="仿宋" w:hAnsi="仿宋" w:eastAsia="仿宋" w:cs="仿宋"/>
          <w:b/>
          <w:bCs/>
          <w:i w:val="0"/>
          <w:iCs w:val="0"/>
          <w:color w:val="auto"/>
          <w:sz w:val="28"/>
          <w:szCs w:val="28"/>
          <w:lang w:val="en-US" w:eastAsia="zh-CN"/>
        </w:rPr>
        <w:t>二</w:t>
      </w:r>
      <w:r>
        <w:rPr>
          <w:rFonts w:hint="eastAsia" w:ascii="仿宋" w:hAnsi="仿宋" w:eastAsia="仿宋" w:cs="仿宋"/>
          <w:b/>
          <w:bCs/>
          <w:i w:val="0"/>
          <w:iCs w:val="0"/>
          <w:color w:val="auto"/>
          <w:sz w:val="28"/>
          <w:szCs w:val="28"/>
          <w:lang w:eastAsia="zh-CN"/>
        </w:rPr>
        <w:t>）</w:t>
      </w:r>
      <w:r>
        <w:rPr>
          <w:rFonts w:hint="eastAsia" w:ascii="仿宋" w:hAnsi="仿宋" w:eastAsia="仿宋" w:cs="仿宋"/>
          <w:b/>
          <w:bCs/>
          <w:i w:val="0"/>
          <w:iCs w:val="0"/>
          <w:color w:val="auto"/>
          <w:sz w:val="28"/>
          <w:szCs w:val="28"/>
          <w:lang w:val="en-US" w:eastAsia="zh-CN"/>
        </w:rPr>
        <w:t>具体要求</w:t>
      </w:r>
    </w:p>
    <w:p w14:paraId="5BC2C57D">
      <w:pPr>
        <w:keepNext/>
        <w:keepLines w:val="0"/>
        <w:pageBreakBefore w:val="0"/>
        <w:widowControl w:val="0"/>
        <w:kinsoku/>
        <w:wordWrap w:val="0"/>
        <w:overflowPunct/>
        <w:topLinePunct/>
        <w:autoSpaceDE/>
        <w:autoSpaceDN/>
        <w:bidi w:val="0"/>
        <w:adjustRightInd/>
        <w:snapToGrid/>
        <w:spacing w:line="420" w:lineRule="exact"/>
        <w:ind w:firstLine="560" w:firstLineChars="200"/>
        <w:textAlignment w:val="auto"/>
        <w:rPr>
          <w:rFonts w:hint="default"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1.在本项目经营期内，成交供应商负责全周期内建筑屋面防水的维护和修缮，确保建筑屋面正常使用，否则按违约处理暂停支付光伏电费。</w:t>
      </w:r>
    </w:p>
    <w:p w14:paraId="687713F5">
      <w:pPr>
        <w:keepNext/>
        <w:keepLines w:val="0"/>
        <w:pageBreakBefore w:val="0"/>
        <w:widowControl w:val="0"/>
        <w:kinsoku/>
        <w:wordWrap w:val="0"/>
        <w:overflowPunct/>
        <w:topLinePunct/>
        <w:autoSpaceDE/>
        <w:autoSpaceDN/>
        <w:bidi w:val="0"/>
        <w:adjustRightInd/>
        <w:snapToGrid/>
        <w:spacing w:line="420" w:lineRule="exact"/>
        <w:ind w:firstLine="560" w:firstLineChars="200"/>
        <w:textAlignment w:val="auto"/>
        <w:rPr>
          <w:rFonts w:hint="default"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2.</w:t>
      </w:r>
      <w:r>
        <w:rPr>
          <w:rFonts w:hint="default" w:ascii="仿宋" w:hAnsi="仿宋" w:eastAsia="仿宋" w:cs="仿宋"/>
          <w:i w:val="0"/>
          <w:iCs w:val="0"/>
          <w:color w:val="auto"/>
          <w:sz w:val="28"/>
          <w:szCs w:val="28"/>
          <w:lang w:val="en-US" w:eastAsia="zh-CN"/>
        </w:rPr>
        <w:t>经营期满后，</w:t>
      </w:r>
      <w:r>
        <w:rPr>
          <w:rFonts w:hint="eastAsia" w:ascii="仿宋" w:hAnsi="仿宋" w:eastAsia="仿宋" w:cs="仿宋"/>
          <w:i w:val="0"/>
          <w:iCs w:val="0"/>
          <w:color w:val="auto"/>
          <w:sz w:val="28"/>
          <w:szCs w:val="28"/>
          <w:lang w:val="en-US" w:eastAsia="zh-CN"/>
        </w:rPr>
        <w:t>成交供应商须</w:t>
      </w:r>
      <w:r>
        <w:rPr>
          <w:rFonts w:hint="default" w:ascii="仿宋" w:hAnsi="仿宋" w:eastAsia="仿宋" w:cs="仿宋"/>
          <w:i w:val="0"/>
          <w:iCs w:val="0"/>
          <w:color w:val="auto"/>
          <w:sz w:val="28"/>
          <w:szCs w:val="28"/>
          <w:lang w:val="en-US" w:eastAsia="zh-CN"/>
        </w:rPr>
        <w:t>无条件拆除及自行处置所有安装部件修补到位，并按</w:t>
      </w:r>
      <w:r>
        <w:rPr>
          <w:rFonts w:hint="eastAsia" w:ascii="仿宋" w:hAnsi="仿宋" w:eastAsia="仿宋" w:cs="仿宋"/>
          <w:i w:val="0"/>
          <w:iCs w:val="0"/>
          <w:color w:val="auto"/>
          <w:sz w:val="28"/>
          <w:szCs w:val="28"/>
          <w:lang w:val="en-US" w:eastAsia="zh-CN"/>
        </w:rPr>
        <w:t>采购</w:t>
      </w:r>
      <w:r>
        <w:rPr>
          <w:rFonts w:hint="default" w:ascii="仿宋" w:hAnsi="仿宋" w:eastAsia="仿宋" w:cs="仿宋"/>
          <w:i w:val="0"/>
          <w:iCs w:val="0"/>
          <w:color w:val="auto"/>
          <w:sz w:val="28"/>
          <w:szCs w:val="28"/>
          <w:lang w:val="en-US" w:eastAsia="zh-CN"/>
        </w:rPr>
        <w:t>人要求恢复屋面原样，确保建筑屋面正常使用，提前3个月签订拆除合约并将3个月的光伏电费作为违约处理经费。</w:t>
      </w:r>
    </w:p>
    <w:p w14:paraId="3EABB135">
      <w:pPr>
        <w:keepNext/>
        <w:keepLines w:val="0"/>
        <w:pageBreakBefore w:val="0"/>
        <w:widowControl w:val="0"/>
        <w:kinsoku/>
        <w:wordWrap w:val="0"/>
        <w:overflowPunct/>
        <w:topLinePunct/>
        <w:autoSpaceDE/>
        <w:autoSpaceDN/>
        <w:bidi w:val="0"/>
        <w:adjustRightInd/>
        <w:snapToGrid/>
        <w:spacing w:line="420" w:lineRule="exact"/>
        <w:ind w:firstLine="560" w:firstLineChars="200"/>
        <w:textAlignment w:val="auto"/>
        <w:rPr>
          <w:rFonts w:hint="default"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3.</w:t>
      </w:r>
      <w:r>
        <w:rPr>
          <w:rFonts w:hint="default" w:ascii="仿宋" w:hAnsi="仿宋" w:eastAsia="仿宋" w:cs="仿宋"/>
          <w:i w:val="0"/>
          <w:iCs w:val="0"/>
          <w:color w:val="auto"/>
          <w:sz w:val="28"/>
          <w:szCs w:val="28"/>
          <w:lang w:val="en-US" w:eastAsia="zh-CN"/>
        </w:rPr>
        <w:t>本项目</w:t>
      </w:r>
      <w:r>
        <w:rPr>
          <w:rFonts w:hint="eastAsia" w:ascii="仿宋" w:hAnsi="仿宋" w:eastAsia="仿宋" w:cs="仿宋"/>
          <w:i w:val="0"/>
          <w:iCs w:val="0"/>
          <w:color w:val="auto"/>
          <w:sz w:val="28"/>
          <w:szCs w:val="28"/>
          <w:lang w:val="en-US" w:eastAsia="zh-CN"/>
        </w:rPr>
        <w:t>必须</w:t>
      </w:r>
      <w:r>
        <w:rPr>
          <w:rFonts w:hint="default" w:ascii="仿宋" w:hAnsi="仿宋" w:eastAsia="仿宋" w:cs="仿宋"/>
          <w:i w:val="0"/>
          <w:iCs w:val="0"/>
          <w:color w:val="auto"/>
          <w:sz w:val="28"/>
          <w:szCs w:val="28"/>
          <w:lang w:val="en-US" w:eastAsia="zh-CN"/>
        </w:rPr>
        <w:t>按当地供电公司要求方式接入电网。</w:t>
      </w:r>
    </w:p>
    <w:p w14:paraId="7A093772">
      <w:pPr>
        <w:keepNext/>
        <w:keepLines w:val="0"/>
        <w:pageBreakBefore w:val="0"/>
        <w:widowControl w:val="0"/>
        <w:kinsoku/>
        <w:wordWrap w:val="0"/>
        <w:overflowPunct/>
        <w:topLinePunct/>
        <w:autoSpaceDE/>
        <w:autoSpaceDN/>
        <w:bidi w:val="0"/>
        <w:adjustRightInd/>
        <w:snapToGrid/>
        <w:spacing w:line="420" w:lineRule="exact"/>
        <w:ind w:firstLine="560" w:firstLineChars="200"/>
        <w:textAlignment w:val="auto"/>
        <w:rPr>
          <w:rFonts w:hint="eastAsia" w:ascii="仿宋" w:hAnsi="仿宋" w:eastAsia="仿宋" w:cs="仿宋"/>
          <w:b/>
          <w:bCs/>
          <w:i w:val="0"/>
          <w:iCs w:val="0"/>
          <w:color w:val="auto"/>
          <w:sz w:val="28"/>
          <w:szCs w:val="28"/>
          <w:lang w:val="en-US" w:eastAsia="zh-CN"/>
        </w:rPr>
      </w:pPr>
      <w:r>
        <w:rPr>
          <w:rFonts w:hint="eastAsia" w:ascii="仿宋" w:hAnsi="仿宋" w:eastAsia="仿宋" w:cs="仿宋"/>
          <w:i w:val="0"/>
          <w:iCs w:val="0"/>
          <w:color w:val="auto"/>
          <w:sz w:val="28"/>
          <w:szCs w:val="28"/>
          <w:lang w:val="en-US" w:eastAsia="zh-CN"/>
        </w:rPr>
        <w:t>★4.</w:t>
      </w:r>
      <w:r>
        <w:rPr>
          <w:rFonts w:hint="eastAsia" w:ascii="仿宋" w:hAnsi="仿宋" w:eastAsia="仿宋" w:cs="仿宋"/>
          <w:b/>
          <w:bCs/>
          <w:i w:val="0"/>
          <w:iCs w:val="0"/>
          <w:color w:val="auto"/>
          <w:sz w:val="28"/>
          <w:szCs w:val="28"/>
          <w:lang w:val="en-US" w:eastAsia="zh-CN"/>
        </w:rPr>
        <w:t>中标单位若无相应的施工资质，承诺委托具有相关施工资质的企业进行施工，施工方案须采购人审核通过后才能实施（提供承诺书，格式自拟）。</w:t>
      </w:r>
    </w:p>
    <w:p w14:paraId="4F956E09">
      <w:pPr>
        <w:keepNext/>
        <w:keepLines w:val="0"/>
        <w:pageBreakBefore w:val="0"/>
        <w:widowControl w:val="0"/>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5.项目发电量测量</w:t>
      </w:r>
    </w:p>
    <w:p w14:paraId="2FD2E898">
      <w:pPr>
        <w:keepNext/>
        <w:keepLines w:val="0"/>
        <w:pageBreakBefore w:val="0"/>
        <w:widowControl w:val="0"/>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项目发电量的测量以各光伏发电单元的出口电量计量表计的计量数据为准，同时应抄录发送上公共电网的电量计量表计的计量数据。</w:t>
      </w:r>
    </w:p>
    <w:p w14:paraId="613CD5FF">
      <w:pPr>
        <w:keepNext/>
        <w:keepLines w:val="0"/>
        <w:pageBreakBefore w:val="0"/>
        <w:widowControl w:val="0"/>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凡用于计量光伏电站电量数据电量表的购置、安装和验证费用均由成交供应商承担，且其所有权归属于成交供应商。</w:t>
      </w:r>
    </w:p>
    <w:p w14:paraId="1E5D1FC0">
      <w:pPr>
        <w:keepNext/>
        <w:keepLines w:val="0"/>
        <w:pageBreakBefore w:val="0"/>
        <w:widowControl w:val="0"/>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以上所述的计量表计的准确等级不应小于0.2级，并须经具有合法资质的第三方鉴定单位出具验证报告后方可使用。</w:t>
      </w:r>
    </w:p>
    <w:p w14:paraId="50C5AC6B">
      <w:pPr>
        <w:pStyle w:val="4"/>
        <w:keepNext/>
        <w:keepLines w:val="0"/>
        <w:pageBreakBefore w:val="0"/>
        <w:widowControl w:val="0"/>
        <w:kinsoku/>
        <w:wordWrap w:val="0"/>
        <w:overflowPunct/>
        <w:topLinePunct/>
        <w:autoSpaceDE/>
        <w:autoSpaceDN/>
        <w:bidi w:val="0"/>
        <w:adjustRightInd/>
        <w:snapToGrid/>
        <w:spacing w:line="440" w:lineRule="exact"/>
        <w:textAlignment w:val="auto"/>
        <w:rPr>
          <w:rFonts w:hint="eastAsia" w:ascii="仿宋" w:hAnsi="仿宋" w:eastAsia="仿宋" w:cs="仿宋"/>
          <w:i w:val="0"/>
          <w:iCs w:val="0"/>
          <w:color w:val="auto"/>
          <w:kern w:val="2"/>
          <w:sz w:val="28"/>
          <w:szCs w:val="28"/>
          <w:lang w:val="en-US" w:eastAsia="zh-CN" w:bidi="ar-SA"/>
        </w:rPr>
      </w:pPr>
      <w:r>
        <w:rPr>
          <w:rFonts w:hint="eastAsia" w:ascii="仿宋" w:hAnsi="仿宋" w:eastAsia="仿宋" w:cs="仿宋"/>
          <w:i w:val="0"/>
          <w:iCs w:val="0"/>
          <w:color w:val="auto"/>
          <w:sz w:val="28"/>
          <w:szCs w:val="28"/>
          <w:lang w:val="en-US" w:eastAsia="zh-CN"/>
        </w:rPr>
        <w:t>6.投标方应自行勘察、了解施工现场及周围地形、地貌、水文、地质、交通道路等情况，仔细检查现有的建筑物以及可作为储存和施工用途的场地、空间，以获得一切可能影响项目的直接资料，确保可以按照合同约定执行。</w:t>
      </w:r>
    </w:p>
    <w:p w14:paraId="147E87ED">
      <w:pPr>
        <w:pStyle w:val="4"/>
        <w:keepNext/>
        <w:keepLines w:val="0"/>
        <w:pageBreakBefore w:val="0"/>
        <w:widowControl w:val="0"/>
        <w:numPr>
          <w:ilvl w:val="0"/>
          <w:numId w:val="0"/>
        </w:numPr>
        <w:kinsoku/>
        <w:wordWrap w:val="0"/>
        <w:overflowPunct/>
        <w:topLinePunct/>
        <w:autoSpaceDE/>
        <w:autoSpaceDN/>
        <w:bidi w:val="0"/>
        <w:ind w:firstLine="562" w:firstLineChars="200"/>
        <w:rPr>
          <w:rFonts w:hint="eastAsia" w:ascii="仿宋" w:hAnsi="仿宋" w:eastAsia="仿宋" w:cs="仿宋"/>
          <w:b/>
          <w:bCs/>
          <w:i w:val="0"/>
          <w:iCs w:val="0"/>
          <w:color w:val="auto"/>
          <w:kern w:val="2"/>
          <w:sz w:val="28"/>
          <w:szCs w:val="28"/>
          <w:lang w:val="en-US" w:eastAsia="zh-CN" w:bidi="ar-SA"/>
        </w:rPr>
      </w:pPr>
      <w:r>
        <w:rPr>
          <w:rFonts w:hint="eastAsia" w:ascii="仿宋" w:hAnsi="仿宋" w:eastAsia="仿宋" w:cs="仿宋"/>
          <w:b/>
          <w:bCs/>
          <w:i w:val="0"/>
          <w:iCs w:val="0"/>
          <w:color w:val="auto"/>
          <w:kern w:val="2"/>
          <w:sz w:val="28"/>
          <w:szCs w:val="28"/>
          <w:lang w:val="en-US" w:eastAsia="zh-CN" w:bidi="ar-SA"/>
        </w:rPr>
        <w:t>（三）项目验收</w:t>
      </w:r>
    </w:p>
    <w:p w14:paraId="12B7E79F">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eastAsia" w:ascii="仿宋" w:hAnsi="仿宋" w:eastAsia="仿宋" w:cs="仿宋"/>
          <w:i w:val="0"/>
          <w:iCs w:val="0"/>
          <w:color w:val="auto"/>
          <w:kern w:val="2"/>
          <w:sz w:val="28"/>
          <w:szCs w:val="28"/>
          <w:lang w:val="en-US" w:eastAsia="zh-CN" w:bidi="ar-SA"/>
        </w:rPr>
      </w:pPr>
      <w:r>
        <w:rPr>
          <w:rFonts w:hint="eastAsia" w:ascii="仿宋" w:hAnsi="仿宋" w:eastAsia="仿宋" w:cs="仿宋"/>
          <w:i w:val="0"/>
          <w:iCs w:val="0"/>
          <w:color w:val="auto"/>
          <w:kern w:val="2"/>
          <w:sz w:val="28"/>
          <w:szCs w:val="28"/>
          <w:lang w:val="en-US" w:eastAsia="zh-CN" w:bidi="ar-SA"/>
        </w:rPr>
        <w:t>1、项目建设期间的关键验收点：</w:t>
      </w:r>
    </w:p>
    <w:p w14:paraId="34859A53">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eastAsia" w:ascii="仿宋" w:hAnsi="仿宋" w:eastAsia="仿宋" w:cs="仿宋"/>
          <w:i w:val="0"/>
          <w:iCs w:val="0"/>
          <w:color w:val="auto"/>
          <w:kern w:val="2"/>
          <w:sz w:val="28"/>
          <w:szCs w:val="28"/>
          <w:lang w:val="en-US" w:eastAsia="zh-CN" w:bidi="ar-SA"/>
        </w:rPr>
      </w:pPr>
      <w:r>
        <w:rPr>
          <w:rFonts w:hint="eastAsia" w:ascii="仿宋" w:hAnsi="仿宋" w:eastAsia="仿宋" w:cs="仿宋"/>
          <w:i w:val="0"/>
          <w:iCs w:val="0"/>
          <w:color w:val="auto"/>
          <w:kern w:val="2"/>
          <w:sz w:val="28"/>
          <w:szCs w:val="28"/>
          <w:lang w:val="en-US" w:eastAsia="zh-CN" w:bidi="ar-SA"/>
        </w:rPr>
        <w:t>（1）在光伏电池组件安装前，对其生根基础进行验收，对屋顶状况验证；</w:t>
      </w:r>
    </w:p>
    <w:p w14:paraId="21E47A8E">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eastAsia" w:ascii="仿宋" w:hAnsi="仿宋" w:eastAsia="仿宋" w:cs="仿宋"/>
          <w:i w:val="0"/>
          <w:iCs w:val="0"/>
          <w:color w:val="auto"/>
          <w:kern w:val="2"/>
          <w:sz w:val="28"/>
          <w:szCs w:val="28"/>
          <w:lang w:val="en-US" w:eastAsia="zh-CN" w:bidi="ar-SA"/>
        </w:rPr>
      </w:pPr>
      <w:r>
        <w:rPr>
          <w:rFonts w:hint="eastAsia" w:ascii="仿宋" w:hAnsi="仿宋" w:eastAsia="仿宋" w:cs="仿宋"/>
          <w:i w:val="0"/>
          <w:iCs w:val="0"/>
          <w:color w:val="auto"/>
          <w:kern w:val="2"/>
          <w:sz w:val="28"/>
          <w:szCs w:val="28"/>
          <w:lang w:val="en-US" w:eastAsia="zh-CN" w:bidi="ar-SA"/>
        </w:rPr>
        <w:t>（2）在光伏电池组件全部安装完成后，对光伏电池组件安装情况进行验收，对屋顶状况验证；</w:t>
      </w:r>
    </w:p>
    <w:p w14:paraId="7671A645">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eastAsia" w:ascii="仿宋" w:hAnsi="仿宋" w:eastAsia="仿宋" w:cs="仿宋"/>
          <w:i w:val="0"/>
          <w:iCs w:val="0"/>
          <w:color w:val="auto"/>
          <w:kern w:val="2"/>
          <w:sz w:val="28"/>
          <w:szCs w:val="28"/>
          <w:lang w:val="en-US" w:eastAsia="zh-CN" w:bidi="ar-SA"/>
        </w:rPr>
      </w:pPr>
      <w:r>
        <w:rPr>
          <w:rFonts w:hint="eastAsia" w:ascii="仿宋" w:hAnsi="仿宋" w:eastAsia="仿宋" w:cs="仿宋"/>
          <w:i w:val="0"/>
          <w:iCs w:val="0"/>
          <w:color w:val="auto"/>
          <w:kern w:val="2"/>
          <w:sz w:val="28"/>
          <w:szCs w:val="28"/>
          <w:lang w:val="en-US" w:eastAsia="zh-CN" w:bidi="ar-SA"/>
        </w:rPr>
        <w:t>（3）光伏电站建成投运后七天后，立即对项目进行整体验收，验收通过后项目正式投运。</w:t>
      </w:r>
    </w:p>
    <w:p w14:paraId="26F490F6">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eastAsia" w:ascii="仿宋" w:hAnsi="仿宋" w:eastAsia="仿宋" w:cs="仿宋"/>
          <w:i w:val="0"/>
          <w:iCs w:val="0"/>
          <w:color w:val="auto"/>
          <w:kern w:val="2"/>
          <w:sz w:val="28"/>
          <w:szCs w:val="28"/>
          <w:lang w:val="en-US" w:eastAsia="zh-CN" w:bidi="ar-SA"/>
        </w:rPr>
      </w:pPr>
      <w:r>
        <w:rPr>
          <w:rFonts w:hint="eastAsia" w:ascii="仿宋" w:hAnsi="仿宋" w:eastAsia="仿宋" w:cs="仿宋"/>
          <w:i w:val="0"/>
          <w:iCs w:val="0"/>
          <w:color w:val="auto"/>
          <w:kern w:val="2"/>
          <w:sz w:val="28"/>
          <w:szCs w:val="28"/>
          <w:lang w:val="en-US" w:eastAsia="zh-CN" w:bidi="ar-SA"/>
        </w:rPr>
        <w:t>2、项目验收程序：</w:t>
      </w:r>
    </w:p>
    <w:p w14:paraId="0056F940">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eastAsia" w:ascii="仿宋" w:hAnsi="仿宋" w:eastAsia="仿宋" w:cs="仿宋"/>
          <w:i w:val="0"/>
          <w:iCs w:val="0"/>
          <w:color w:val="auto"/>
          <w:kern w:val="2"/>
          <w:sz w:val="28"/>
          <w:szCs w:val="28"/>
          <w:lang w:val="en-US" w:eastAsia="zh-CN" w:bidi="ar-SA"/>
        </w:rPr>
      </w:pPr>
      <w:r>
        <w:rPr>
          <w:rFonts w:hint="eastAsia" w:ascii="仿宋" w:hAnsi="仿宋" w:eastAsia="仿宋" w:cs="仿宋"/>
          <w:i w:val="0"/>
          <w:iCs w:val="0"/>
          <w:color w:val="auto"/>
          <w:kern w:val="2"/>
          <w:sz w:val="28"/>
          <w:szCs w:val="28"/>
          <w:lang w:val="en-US" w:eastAsia="zh-CN" w:bidi="ar-SA"/>
        </w:rPr>
        <w:t>（1）验收由成交方负责通知和组织，验收前两天成交方须以书面的形式通知采购人和其它相关方；</w:t>
      </w:r>
    </w:p>
    <w:p w14:paraId="2E6B213D">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eastAsia" w:ascii="仿宋" w:hAnsi="仿宋" w:eastAsia="仿宋" w:cs="仿宋"/>
          <w:i w:val="0"/>
          <w:iCs w:val="0"/>
          <w:color w:val="auto"/>
          <w:kern w:val="2"/>
          <w:sz w:val="28"/>
          <w:szCs w:val="28"/>
          <w:lang w:val="en-US" w:eastAsia="zh-CN" w:bidi="ar-SA"/>
        </w:rPr>
      </w:pPr>
      <w:r>
        <w:rPr>
          <w:rFonts w:hint="eastAsia" w:ascii="仿宋" w:hAnsi="仿宋" w:eastAsia="仿宋" w:cs="仿宋"/>
          <w:i w:val="0"/>
          <w:iCs w:val="0"/>
          <w:color w:val="auto"/>
          <w:kern w:val="2"/>
          <w:sz w:val="28"/>
          <w:szCs w:val="28"/>
          <w:lang w:val="en-US" w:eastAsia="zh-CN" w:bidi="ar-SA"/>
        </w:rPr>
        <w:t>（2）被通知方接到通知后，应按规定的时间准时参加验收；</w:t>
      </w:r>
    </w:p>
    <w:p w14:paraId="4AD6A9BA">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eastAsia" w:ascii="仿宋" w:hAnsi="仿宋" w:eastAsia="仿宋" w:cs="仿宋"/>
          <w:i w:val="0"/>
          <w:iCs w:val="0"/>
          <w:color w:val="auto"/>
          <w:kern w:val="2"/>
          <w:sz w:val="28"/>
          <w:szCs w:val="28"/>
          <w:lang w:val="en-US" w:eastAsia="zh-CN" w:bidi="ar-SA"/>
        </w:rPr>
      </w:pPr>
      <w:r>
        <w:rPr>
          <w:rFonts w:hint="eastAsia" w:ascii="仿宋" w:hAnsi="仿宋" w:eastAsia="仿宋" w:cs="仿宋"/>
          <w:i w:val="0"/>
          <w:iCs w:val="0"/>
          <w:color w:val="auto"/>
          <w:kern w:val="2"/>
          <w:sz w:val="28"/>
          <w:szCs w:val="28"/>
          <w:lang w:val="en-US" w:eastAsia="zh-CN" w:bidi="ar-SA"/>
        </w:rPr>
        <w:t>（3）验收完成后，各方应在验收单上签署验收意见。</w:t>
      </w:r>
    </w:p>
    <w:p w14:paraId="7D9D9529">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2" w:firstLineChars="200"/>
        <w:textAlignment w:val="auto"/>
        <w:rPr>
          <w:rFonts w:hint="eastAsia" w:ascii="仿宋" w:hAnsi="仿宋" w:eastAsia="仿宋" w:cs="仿宋"/>
          <w:b/>
          <w:bCs/>
          <w:i w:val="0"/>
          <w:iCs w:val="0"/>
          <w:color w:val="auto"/>
          <w:kern w:val="2"/>
          <w:sz w:val="28"/>
          <w:szCs w:val="28"/>
          <w:lang w:val="en-US" w:eastAsia="zh-CN" w:bidi="ar-SA"/>
        </w:rPr>
      </w:pPr>
      <w:r>
        <w:rPr>
          <w:rFonts w:hint="eastAsia" w:ascii="仿宋" w:hAnsi="仿宋" w:eastAsia="仿宋" w:cs="仿宋"/>
          <w:b/>
          <w:bCs/>
          <w:i w:val="0"/>
          <w:iCs w:val="0"/>
          <w:color w:val="auto"/>
          <w:kern w:val="2"/>
          <w:sz w:val="28"/>
          <w:szCs w:val="28"/>
          <w:lang w:val="en-US" w:eastAsia="zh-CN" w:bidi="ar-SA"/>
        </w:rPr>
        <w:t>（四）安全责任</w:t>
      </w:r>
    </w:p>
    <w:p w14:paraId="076C8136">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default" w:ascii="仿宋" w:hAnsi="仿宋" w:eastAsia="仿宋" w:cs="仿宋"/>
          <w:b w:val="0"/>
          <w:bCs w:val="0"/>
          <w:i w:val="0"/>
          <w:iCs w:val="0"/>
          <w:color w:val="auto"/>
          <w:kern w:val="2"/>
          <w:sz w:val="28"/>
          <w:szCs w:val="28"/>
          <w:lang w:val="en-US" w:eastAsia="zh-CN" w:bidi="ar-SA"/>
        </w:rPr>
        <w:t>1.</w:t>
      </w:r>
      <w:r>
        <w:rPr>
          <w:rFonts w:hint="eastAsia" w:ascii="仿宋" w:hAnsi="仿宋" w:eastAsia="仿宋" w:cs="仿宋"/>
          <w:b w:val="0"/>
          <w:bCs w:val="0"/>
          <w:i w:val="0"/>
          <w:iCs w:val="0"/>
          <w:color w:val="auto"/>
          <w:kern w:val="2"/>
          <w:sz w:val="28"/>
          <w:szCs w:val="28"/>
          <w:lang w:val="en-US" w:eastAsia="zh-CN" w:bidi="ar-SA"/>
        </w:rPr>
        <w:t>项目</w:t>
      </w:r>
      <w:r>
        <w:rPr>
          <w:rFonts w:hint="default" w:ascii="仿宋" w:hAnsi="仿宋" w:eastAsia="仿宋" w:cs="仿宋"/>
          <w:b w:val="0"/>
          <w:bCs w:val="0"/>
          <w:i w:val="0"/>
          <w:iCs w:val="0"/>
          <w:color w:val="auto"/>
          <w:kern w:val="2"/>
          <w:sz w:val="28"/>
          <w:szCs w:val="28"/>
          <w:lang w:val="en-US" w:eastAsia="zh-CN" w:bidi="ar-SA"/>
        </w:rPr>
        <w:t>施工期间，安全防护、文明施工及扬尘污染防治具体实施执行现行国家、省、市、地方及主管部门相关文件要求，以高要求为准，</w:t>
      </w:r>
      <w:r>
        <w:rPr>
          <w:rFonts w:hint="eastAsia" w:ascii="仿宋" w:hAnsi="仿宋" w:eastAsia="仿宋" w:cs="仿宋"/>
          <w:b w:val="0"/>
          <w:bCs w:val="0"/>
          <w:i w:val="0"/>
          <w:iCs w:val="0"/>
          <w:color w:val="auto"/>
          <w:kern w:val="2"/>
          <w:sz w:val="28"/>
          <w:szCs w:val="28"/>
          <w:lang w:val="en-US" w:eastAsia="zh-CN" w:bidi="ar-SA"/>
        </w:rPr>
        <w:t>供应商</w:t>
      </w:r>
      <w:r>
        <w:rPr>
          <w:rFonts w:hint="default" w:ascii="仿宋" w:hAnsi="仿宋" w:eastAsia="仿宋" w:cs="仿宋"/>
          <w:b w:val="0"/>
          <w:bCs w:val="0"/>
          <w:i w:val="0"/>
          <w:iCs w:val="0"/>
          <w:color w:val="auto"/>
          <w:kern w:val="2"/>
          <w:sz w:val="28"/>
          <w:szCs w:val="28"/>
          <w:lang w:val="en-US" w:eastAsia="zh-CN" w:bidi="ar-SA"/>
        </w:rPr>
        <w:t>投标报价中已考虑</w:t>
      </w:r>
      <w:r>
        <w:rPr>
          <w:rFonts w:hint="eastAsia" w:ascii="仿宋" w:hAnsi="仿宋" w:eastAsia="仿宋" w:cs="仿宋"/>
          <w:b w:val="0"/>
          <w:bCs w:val="0"/>
          <w:i w:val="0"/>
          <w:iCs w:val="0"/>
          <w:color w:val="auto"/>
          <w:kern w:val="2"/>
          <w:sz w:val="28"/>
          <w:szCs w:val="28"/>
          <w:lang w:val="en-US" w:eastAsia="zh-CN" w:bidi="ar-SA"/>
        </w:rPr>
        <w:t>磋商</w:t>
      </w:r>
      <w:r>
        <w:rPr>
          <w:rFonts w:hint="default" w:ascii="仿宋" w:hAnsi="仿宋" w:eastAsia="仿宋" w:cs="仿宋"/>
          <w:b w:val="0"/>
          <w:bCs w:val="0"/>
          <w:i w:val="0"/>
          <w:iCs w:val="0"/>
          <w:color w:val="auto"/>
          <w:kern w:val="2"/>
          <w:sz w:val="28"/>
          <w:szCs w:val="28"/>
          <w:lang w:val="en-US" w:eastAsia="zh-CN" w:bidi="ar-SA"/>
        </w:rPr>
        <w:t>文件中及施工组织设计中描述的所有措施费，并已综合考虑以上所有费用，能够满足本工程施工中所有相关措施需要，</w:t>
      </w:r>
      <w:r>
        <w:rPr>
          <w:rFonts w:hint="eastAsia" w:ascii="仿宋" w:hAnsi="仿宋" w:eastAsia="仿宋" w:cs="仿宋"/>
          <w:b w:val="0"/>
          <w:bCs w:val="0"/>
          <w:i w:val="0"/>
          <w:iCs w:val="0"/>
          <w:color w:val="auto"/>
          <w:kern w:val="2"/>
          <w:sz w:val="28"/>
          <w:szCs w:val="28"/>
          <w:lang w:val="en-US" w:eastAsia="zh-CN" w:bidi="ar-SA"/>
        </w:rPr>
        <w:t>成交</w:t>
      </w:r>
      <w:r>
        <w:rPr>
          <w:rFonts w:hint="default" w:ascii="仿宋" w:hAnsi="仿宋" w:eastAsia="仿宋" w:cs="仿宋"/>
          <w:b w:val="0"/>
          <w:bCs w:val="0"/>
          <w:i w:val="0"/>
          <w:iCs w:val="0"/>
          <w:color w:val="auto"/>
          <w:kern w:val="2"/>
          <w:sz w:val="28"/>
          <w:szCs w:val="28"/>
          <w:lang w:val="en-US" w:eastAsia="zh-CN" w:bidi="ar-SA"/>
        </w:rPr>
        <w:t>后，</w:t>
      </w:r>
      <w:r>
        <w:rPr>
          <w:rFonts w:hint="eastAsia" w:ascii="仿宋" w:hAnsi="仿宋" w:eastAsia="仿宋" w:cs="仿宋"/>
          <w:b w:val="0"/>
          <w:bCs w:val="0"/>
          <w:i w:val="0"/>
          <w:iCs w:val="0"/>
          <w:color w:val="auto"/>
          <w:kern w:val="2"/>
          <w:sz w:val="28"/>
          <w:szCs w:val="28"/>
          <w:lang w:val="en-US" w:eastAsia="zh-CN" w:bidi="ar-SA"/>
        </w:rPr>
        <w:t>成交供应商</w:t>
      </w:r>
      <w:r>
        <w:rPr>
          <w:rFonts w:hint="default" w:ascii="仿宋" w:hAnsi="仿宋" w:eastAsia="仿宋" w:cs="仿宋"/>
          <w:b w:val="0"/>
          <w:bCs w:val="0"/>
          <w:i w:val="0"/>
          <w:iCs w:val="0"/>
          <w:color w:val="auto"/>
          <w:kern w:val="2"/>
          <w:sz w:val="28"/>
          <w:szCs w:val="28"/>
          <w:lang w:val="en-US" w:eastAsia="zh-CN" w:bidi="ar-SA"/>
        </w:rPr>
        <w:t>不得以不完全了解现场情况为由，提出任何形式的增加工程造价或索赔的要求。文明施工及扬尘污染防治主要工作内容包括且不限于如下：</w:t>
      </w:r>
    </w:p>
    <w:p w14:paraId="2E3BB04C">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default" w:ascii="仿宋" w:hAnsi="仿宋" w:eastAsia="仿宋" w:cs="仿宋"/>
          <w:b w:val="0"/>
          <w:bCs w:val="0"/>
          <w:i w:val="0"/>
          <w:iCs w:val="0"/>
          <w:color w:val="auto"/>
          <w:kern w:val="2"/>
          <w:sz w:val="28"/>
          <w:szCs w:val="28"/>
          <w:lang w:val="en-US" w:eastAsia="zh-CN" w:bidi="ar-SA"/>
        </w:rPr>
        <w:t>（1）</w:t>
      </w:r>
      <w:r>
        <w:rPr>
          <w:rFonts w:hint="eastAsia" w:ascii="仿宋" w:hAnsi="仿宋" w:eastAsia="仿宋" w:cs="仿宋"/>
          <w:b w:val="0"/>
          <w:bCs w:val="0"/>
          <w:i w:val="0"/>
          <w:iCs w:val="0"/>
          <w:color w:val="auto"/>
          <w:kern w:val="2"/>
          <w:sz w:val="28"/>
          <w:szCs w:val="28"/>
          <w:lang w:val="en-US" w:eastAsia="zh-CN" w:bidi="ar-SA"/>
        </w:rPr>
        <w:t>项目</w:t>
      </w:r>
      <w:r>
        <w:rPr>
          <w:rFonts w:hint="default" w:ascii="仿宋" w:hAnsi="仿宋" w:eastAsia="仿宋" w:cs="仿宋"/>
          <w:b w:val="0"/>
          <w:bCs w:val="0"/>
          <w:i w:val="0"/>
          <w:iCs w:val="0"/>
          <w:color w:val="auto"/>
          <w:kern w:val="2"/>
          <w:sz w:val="28"/>
          <w:szCs w:val="28"/>
          <w:lang w:val="en-US" w:eastAsia="zh-CN" w:bidi="ar-SA"/>
        </w:rPr>
        <w:t>施工现场采用采用全封闭围挡，须满足《安徽省建筑工程施工扬尘污染防治导则》等行业主管部门及文明城市国检要求，并满足相关管理规定。围挡定期清洗，每周清洗一次；围挡外侧张贴公益宣传画，面积不少于 50% 。</w:t>
      </w:r>
    </w:p>
    <w:p w14:paraId="38A1E200">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default" w:ascii="仿宋" w:hAnsi="仿宋" w:eastAsia="仿宋" w:cs="仿宋"/>
          <w:b w:val="0"/>
          <w:bCs w:val="0"/>
          <w:i w:val="0"/>
          <w:iCs w:val="0"/>
          <w:color w:val="auto"/>
          <w:kern w:val="2"/>
          <w:sz w:val="28"/>
          <w:szCs w:val="28"/>
          <w:lang w:val="en-US" w:eastAsia="zh-CN" w:bidi="ar-SA"/>
        </w:rPr>
        <w:t>（2）</w:t>
      </w:r>
      <w:r>
        <w:rPr>
          <w:rFonts w:hint="eastAsia" w:ascii="仿宋" w:hAnsi="仿宋" w:eastAsia="仿宋" w:cs="仿宋"/>
          <w:b w:val="0"/>
          <w:bCs w:val="0"/>
          <w:i w:val="0"/>
          <w:iCs w:val="0"/>
          <w:color w:val="auto"/>
          <w:kern w:val="2"/>
          <w:sz w:val="28"/>
          <w:szCs w:val="28"/>
          <w:lang w:val="en-US" w:eastAsia="zh-CN" w:bidi="ar-SA"/>
        </w:rPr>
        <w:t>项目</w:t>
      </w:r>
      <w:r>
        <w:rPr>
          <w:rFonts w:hint="default" w:ascii="仿宋" w:hAnsi="仿宋" w:eastAsia="仿宋" w:cs="仿宋"/>
          <w:b w:val="0"/>
          <w:bCs w:val="0"/>
          <w:i w:val="0"/>
          <w:iCs w:val="0"/>
          <w:color w:val="auto"/>
          <w:kern w:val="2"/>
          <w:sz w:val="28"/>
          <w:szCs w:val="28"/>
          <w:lang w:val="en-US" w:eastAsia="zh-CN" w:bidi="ar-SA"/>
        </w:rPr>
        <w:t>施工期间，主要出入口均须设置冲洗槽、冲洗设备。</w:t>
      </w:r>
    </w:p>
    <w:p w14:paraId="40A5F67B">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default" w:ascii="仿宋" w:hAnsi="仿宋" w:eastAsia="仿宋" w:cs="仿宋"/>
          <w:b w:val="0"/>
          <w:bCs w:val="0"/>
          <w:i w:val="0"/>
          <w:iCs w:val="0"/>
          <w:color w:val="auto"/>
          <w:kern w:val="2"/>
          <w:sz w:val="28"/>
          <w:szCs w:val="28"/>
          <w:lang w:val="en-US" w:eastAsia="zh-CN" w:bidi="ar-SA"/>
        </w:rPr>
        <w:t>（3）</w:t>
      </w:r>
      <w:r>
        <w:rPr>
          <w:rFonts w:hint="eastAsia" w:ascii="仿宋" w:hAnsi="仿宋" w:eastAsia="仿宋" w:cs="仿宋"/>
          <w:b w:val="0"/>
          <w:bCs w:val="0"/>
          <w:i w:val="0"/>
          <w:iCs w:val="0"/>
          <w:color w:val="auto"/>
          <w:kern w:val="2"/>
          <w:sz w:val="28"/>
          <w:szCs w:val="28"/>
          <w:lang w:val="en-US" w:eastAsia="zh-CN" w:bidi="ar-SA"/>
        </w:rPr>
        <w:t>项目</w:t>
      </w:r>
      <w:r>
        <w:rPr>
          <w:rFonts w:hint="default" w:ascii="仿宋" w:hAnsi="仿宋" w:eastAsia="仿宋" w:cs="仿宋"/>
          <w:b w:val="0"/>
          <w:bCs w:val="0"/>
          <w:i w:val="0"/>
          <w:iCs w:val="0"/>
          <w:color w:val="auto"/>
          <w:kern w:val="2"/>
          <w:sz w:val="28"/>
          <w:szCs w:val="28"/>
          <w:lang w:val="en-US" w:eastAsia="zh-CN" w:bidi="ar-SA"/>
        </w:rPr>
        <w:t>施工期间，必须采取扬尘抑尘措施，增设扬尘污染防治设备，</w:t>
      </w:r>
    </w:p>
    <w:p w14:paraId="69A74969">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default" w:ascii="仿宋" w:hAnsi="仿宋" w:eastAsia="仿宋" w:cs="仿宋"/>
          <w:b w:val="0"/>
          <w:bCs w:val="0"/>
          <w:i w:val="0"/>
          <w:iCs w:val="0"/>
          <w:color w:val="auto"/>
          <w:kern w:val="2"/>
          <w:sz w:val="28"/>
          <w:szCs w:val="28"/>
          <w:lang w:val="en-US" w:eastAsia="zh-CN" w:bidi="ar-SA"/>
        </w:rPr>
        <w:t>如立体冲洗设施、喷雾扬尘设施、智能喷淋系统、扬尘雾泡等，根据主管部门要求安装扬尘污染在线检测设备。施工单位不履职，业主有权指定安排，费用在结算中扣除。</w:t>
      </w:r>
    </w:p>
    <w:p w14:paraId="14B7D9A6">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default" w:ascii="仿宋" w:hAnsi="仿宋" w:eastAsia="仿宋" w:cs="仿宋"/>
          <w:b w:val="0"/>
          <w:bCs w:val="0"/>
          <w:i w:val="0"/>
          <w:iCs w:val="0"/>
          <w:color w:val="auto"/>
          <w:kern w:val="2"/>
          <w:sz w:val="28"/>
          <w:szCs w:val="28"/>
          <w:lang w:val="en-US" w:eastAsia="zh-CN" w:bidi="ar-SA"/>
        </w:rPr>
        <w:t>（4）</w:t>
      </w:r>
      <w:r>
        <w:rPr>
          <w:rFonts w:hint="eastAsia" w:ascii="仿宋" w:hAnsi="仿宋" w:eastAsia="仿宋" w:cs="仿宋"/>
          <w:b w:val="0"/>
          <w:bCs w:val="0"/>
          <w:i w:val="0"/>
          <w:iCs w:val="0"/>
          <w:color w:val="auto"/>
          <w:kern w:val="2"/>
          <w:sz w:val="28"/>
          <w:szCs w:val="28"/>
          <w:lang w:val="en-US" w:eastAsia="zh-CN" w:bidi="ar-SA"/>
        </w:rPr>
        <w:t>项目</w:t>
      </w:r>
      <w:r>
        <w:rPr>
          <w:rFonts w:hint="default" w:ascii="仿宋" w:hAnsi="仿宋" w:eastAsia="仿宋" w:cs="仿宋"/>
          <w:b w:val="0"/>
          <w:bCs w:val="0"/>
          <w:i w:val="0"/>
          <w:iCs w:val="0"/>
          <w:color w:val="auto"/>
          <w:kern w:val="2"/>
          <w:sz w:val="28"/>
          <w:szCs w:val="28"/>
          <w:lang w:val="en-US" w:eastAsia="zh-CN" w:bidi="ar-SA"/>
        </w:rPr>
        <w:t>施工期间活动围挡、锥筒、警示灯、警示标识、道路周边交通组织指示牌、临时标牌等按工程需要配置到位，以满足交警部门和建设单位要求为准。</w:t>
      </w:r>
    </w:p>
    <w:p w14:paraId="237899A3">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default" w:ascii="仿宋" w:hAnsi="仿宋" w:eastAsia="仿宋" w:cs="仿宋"/>
          <w:b w:val="0"/>
          <w:bCs w:val="0"/>
          <w:i w:val="0"/>
          <w:iCs w:val="0"/>
          <w:color w:val="auto"/>
          <w:kern w:val="2"/>
          <w:sz w:val="28"/>
          <w:szCs w:val="28"/>
          <w:lang w:val="en-US" w:eastAsia="zh-CN" w:bidi="ar-SA"/>
        </w:rPr>
        <w:t>（5）</w:t>
      </w:r>
      <w:r>
        <w:rPr>
          <w:rFonts w:hint="eastAsia" w:ascii="仿宋" w:hAnsi="仿宋" w:eastAsia="仿宋" w:cs="仿宋"/>
          <w:b w:val="0"/>
          <w:bCs w:val="0"/>
          <w:i w:val="0"/>
          <w:iCs w:val="0"/>
          <w:color w:val="auto"/>
          <w:kern w:val="2"/>
          <w:sz w:val="28"/>
          <w:szCs w:val="28"/>
          <w:lang w:val="en-US" w:eastAsia="zh-CN" w:bidi="ar-SA"/>
        </w:rPr>
        <w:t>项目</w:t>
      </w:r>
      <w:r>
        <w:rPr>
          <w:rFonts w:hint="default" w:ascii="仿宋" w:hAnsi="仿宋" w:eastAsia="仿宋" w:cs="仿宋"/>
          <w:b w:val="0"/>
          <w:bCs w:val="0"/>
          <w:i w:val="0"/>
          <w:iCs w:val="0"/>
          <w:color w:val="auto"/>
          <w:kern w:val="2"/>
          <w:sz w:val="28"/>
          <w:szCs w:val="28"/>
          <w:lang w:val="en-US" w:eastAsia="zh-CN" w:bidi="ar-SA"/>
        </w:rPr>
        <w:t>施工期间，各出入口安排专人全天候保洁。</w:t>
      </w:r>
    </w:p>
    <w:p w14:paraId="17F8A260">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default" w:ascii="仿宋" w:hAnsi="仿宋" w:eastAsia="仿宋" w:cs="仿宋"/>
          <w:b w:val="0"/>
          <w:bCs w:val="0"/>
          <w:i w:val="0"/>
          <w:iCs w:val="0"/>
          <w:color w:val="auto"/>
          <w:kern w:val="2"/>
          <w:sz w:val="28"/>
          <w:szCs w:val="28"/>
          <w:lang w:val="en-US" w:eastAsia="zh-CN" w:bidi="ar-SA"/>
        </w:rPr>
        <w:t>（6）办公区、居住区、钢筋加工区、搅拌区等不在红线范围内设置。</w:t>
      </w:r>
    </w:p>
    <w:p w14:paraId="64712244">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default" w:ascii="仿宋" w:hAnsi="仿宋" w:eastAsia="仿宋" w:cs="仿宋"/>
          <w:b w:val="0"/>
          <w:bCs w:val="0"/>
          <w:i w:val="0"/>
          <w:iCs w:val="0"/>
          <w:color w:val="auto"/>
          <w:kern w:val="2"/>
          <w:sz w:val="28"/>
          <w:szCs w:val="28"/>
          <w:lang w:val="en-US" w:eastAsia="zh-CN" w:bidi="ar-SA"/>
        </w:rPr>
        <w:t>（7）</w:t>
      </w:r>
      <w:r>
        <w:rPr>
          <w:rFonts w:hint="eastAsia" w:ascii="仿宋" w:hAnsi="仿宋" w:eastAsia="仿宋" w:cs="仿宋"/>
          <w:b w:val="0"/>
          <w:bCs w:val="0"/>
          <w:i w:val="0"/>
          <w:iCs w:val="0"/>
          <w:color w:val="auto"/>
          <w:kern w:val="2"/>
          <w:sz w:val="28"/>
          <w:szCs w:val="28"/>
          <w:lang w:val="en-US" w:eastAsia="zh-CN" w:bidi="ar-SA"/>
        </w:rPr>
        <w:t>项目</w:t>
      </w:r>
      <w:r>
        <w:rPr>
          <w:rFonts w:hint="default" w:ascii="仿宋" w:hAnsi="仿宋" w:eastAsia="仿宋" w:cs="仿宋"/>
          <w:b w:val="0"/>
          <w:bCs w:val="0"/>
          <w:i w:val="0"/>
          <w:iCs w:val="0"/>
          <w:color w:val="auto"/>
          <w:kern w:val="2"/>
          <w:sz w:val="28"/>
          <w:szCs w:val="28"/>
          <w:lang w:val="en-US" w:eastAsia="zh-CN" w:bidi="ar-SA"/>
        </w:rPr>
        <w:t>施工期间，禁止裸露黄土，必须覆盖绿色防尘网。</w:t>
      </w:r>
      <w:r>
        <w:rPr>
          <w:rFonts w:hint="eastAsia" w:ascii="仿宋" w:hAnsi="仿宋" w:eastAsia="仿宋" w:cs="仿宋"/>
          <w:b w:val="0"/>
          <w:bCs w:val="0"/>
          <w:i w:val="0"/>
          <w:iCs w:val="0"/>
          <w:color w:val="auto"/>
          <w:kern w:val="2"/>
          <w:sz w:val="28"/>
          <w:szCs w:val="28"/>
          <w:lang w:val="en-US" w:eastAsia="zh-CN" w:bidi="ar-SA"/>
        </w:rPr>
        <w:t>成交</w:t>
      </w:r>
      <w:r>
        <w:rPr>
          <w:rFonts w:hint="default" w:ascii="仿宋" w:hAnsi="仿宋" w:eastAsia="仿宋" w:cs="仿宋"/>
          <w:b w:val="0"/>
          <w:bCs w:val="0"/>
          <w:i w:val="0"/>
          <w:iCs w:val="0"/>
          <w:color w:val="auto"/>
          <w:kern w:val="2"/>
          <w:sz w:val="28"/>
          <w:szCs w:val="28"/>
          <w:lang w:val="en-US" w:eastAsia="zh-CN" w:bidi="ar-SA"/>
        </w:rPr>
        <w:t>单位必须签订扬尘污染防治目标责任书。</w:t>
      </w:r>
    </w:p>
    <w:p w14:paraId="3F41BF66">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eastAsia" w:ascii="仿宋" w:hAnsi="仿宋" w:eastAsia="仿宋" w:cs="仿宋"/>
          <w:b w:val="0"/>
          <w:bCs w:val="0"/>
          <w:i w:val="0"/>
          <w:iCs w:val="0"/>
          <w:color w:val="auto"/>
          <w:kern w:val="2"/>
          <w:sz w:val="28"/>
          <w:szCs w:val="28"/>
          <w:lang w:val="en-US" w:eastAsia="zh-CN" w:bidi="ar-SA"/>
        </w:rPr>
        <w:t>2</w:t>
      </w:r>
      <w:r>
        <w:rPr>
          <w:rFonts w:hint="default" w:ascii="仿宋" w:hAnsi="仿宋" w:eastAsia="仿宋" w:cs="仿宋"/>
          <w:b w:val="0"/>
          <w:bCs w:val="0"/>
          <w:i w:val="0"/>
          <w:iCs w:val="0"/>
          <w:color w:val="auto"/>
          <w:kern w:val="2"/>
          <w:sz w:val="28"/>
          <w:szCs w:val="28"/>
          <w:lang w:val="en-US" w:eastAsia="zh-CN" w:bidi="ar-SA"/>
        </w:rPr>
        <w:t>.相关报批手续由</w:t>
      </w:r>
      <w:r>
        <w:rPr>
          <w:rFonts w:hint="eastAsia" w:ascii="仿宋" w:hAnsi="仿宋" w:eastAsia="仿宋" w:cs="仿宋"/>
          <w:b w:val="0"/>
          <w:bCs w:val="0"/>
          <w:i w:val="0"/>
          <w:iCs w:val="0"/>
          <w:color w:val="auto"/>
          <w:kern w:val="2"/>
          <w:sz w:val="28"/>
          <w:szCs w:val="28"/>
          <w:lang w:val="en-US" w:eastAsia="zh-CN" w:bidi="ar-SA"/>
        </w:rPr>
        <w:t>成交供应商</w:t>
      </w:r>
      <w:r>
        <w:rPr>
          <w:rFonts w:hint="default" w:ascii="仿宋" w:hAnsi="仿宋" w:eastAsia="仿宋" w:cs="仿宋"/>
          <w:b w:val="0"/>
          <w:bCs w:val="0"/>
          <w:i w:val="0"/>
          <w:iCs w:val="0"/>
          <w:color w:val="auto"/>
          <w:kern w:val="2"/>
          <w:sz w:val="28"/>
          <w:szCs w:val="28"/>
          <w:lang w:val="en-US" w:eastAsia="zh-CN" w:bidi="ar-SA"/>
        </w:rPr>
        <w:t>配合</w:t>
      </w:r>
      <w:r>
        <w:rPr>
          <w:rFonts w:hint="eastAsia" w:ascii="仿宋" w:hAnsi="仿宋" w:eastAsia="仿宋" w:cs="仿宋"/>
          <w:b w:val="0"/>
          <w:bCs w:val="0"/>
          <w:i w:val="0"/>
          <w:iCs w:val="0"/>
          <w:color w:val="auto"/>
          <w:kern w:val="2"/>
          <w:sz w:val="28"/>
          <w:szCs w:val="28"/>
          <w:lang w:val="en-US" w:eastAsia="zh-CN" w:bidi="ar-SA"/>
        </w:rPr>
        <w:t>采购</w:t>
      </w:r>
      <w:r>
        <w:rPr>
          <w:rFonts w:hint="default" w:ascii="仿宋" w:hAnsi="仿宋" w:eastAsia="仿宋" w:cs="仿宋"/>
          <w:b w:val="0"/>
          <w:bCs w:val="0"/>
          <w:i w:val="0"/>
          <w:iCs w:val="0"/>
          <w:color w:val="auto"/>
          <w:kern w:val="2"/>
          <w:sz w:val="28"/>
          <w:szCs w:val="28"/>
          <w:lang w:val="en-US" w:eastAsia="zh-CN" w:bidi="ar-SA"/>
        </w:rPr>
        <w:t>单位办理，施工单位应按许可内容进行文明施工。施工区域垃圾、污水由施工单位自行处理，自行承担发生的所有费用，不得污染周围环境。</w:t>
      </w:r>
    </w:p>
    <w:p w14:paraId="69CD0F61">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eastAsia" w:ascii="仿宋" w:hAnsi="仿宋" w:eastAsia="仿宋" w:cs="仿宋"/>
          <w:b w:val="0"/>
          <w:bCs w:val="0"/>
          <w:i w:val="0"/>
          <w:iCs w:val="0"/>
          <w:color w:val="auto"/>
          <w:kern w:val="2"/>
          <w:sz w:val="28"/>
          <w:szCs w:val="28"/>
          <w:lang w:val="en-US" w:eastAsia="zh-CN" w:bidi="ar-SA"/>
        </w:rPr>
        <w:t>3</w:t>
      </w:r>
      <w:r>
        <w:rPr>
          <w:rFonts w:hint="default" w:ascii="仿宋" w:hAnsi="仿宋" w:eastAsia="仿宋" w:cs="仿宋"/>
          <w:b w:val="0"/>
          <w:bCs w:val="0"/>
          <w:i w:val="0"/>
          <w:iCs w:val="0"/>
          <w:color w:val="auto"/>
          <w:kern w:val="2"/>
          <w:sz w:val="28"/>
          <w:szCs w:val="28"/>
          <w:lang w:val="en-US" w:eastAsia="zh-CN" w:bidi="ar-SA"/>
        </w:rPr>
        <w:t>.</w:t>
      </w:r>
      <w:r>
        <w:rPr>
          <w:rFonts w:hint="eastAsia" w:ascii="仿宋" w:hAnsi="仿宋" w:eastAsia="仿宋" w:cs="仿宋"/>
          <w:b w:val="0"/>
          <w:bCs w:val="0"/>
          <w:i w:val="0"/>
          <w:iCs w:val="0"/>
          <w:color w:val="auto"/>
          <w:kern w:val="2"/>
          <w:sz w:val="28"/>
          <w:szCs w:val="28"/>
          <w:lang w:val="en-US" w:eastAsia="zh-CN" w:bidi="ar-SA"/>
        </w:rPr>
        <w:t>项目</w:t>
      </w:r>
      <w:r>
        <w:rPr>
          <w:rFonts w:hint="default" w:ascii="仿宋" w:hAnsi="仿宋" w:eastAsia="仿宋" w:cs="仿宋"/>
          <w:b w:val="0"/>
          <w:bCs w:val="0"/>
          <w:i w:val="0"/>
          <w:iCs w:val="0"/>
          <w:color w:val="auto"/>
          <w:kern w:val="2"/>
          <w:sz w:val="28"/>
          <w:szCs w:val="28"/>
          <w:lang w:val="en-US" w:eastAsia="zh-CN" w:bidi="ar-SA"/>
        </w:rPr>
        <w:t>施工过程中要做好围挡和交通疏导、配备交通疏导人员和设置警示标志，保证通行有序、安全，投标时综合考虑相关费用。施工过程中要保证不影响区域内居民的正常出行，做好降噪和扬尘治理，夜间施工须按照铜陵市政府相关规定执行。</w:t>
      </w:r>
    </w:p>
    <w:p w14:paraId="4A46A050">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eastAsia" w:ascii="仿宋" w:hAnsi="仿宋" w:eastAsia="仿宋" w:cs="仿宋"/>
          <w:b w:val="0"/>
          <w:bCs w:val="0"/>
          <w:i w:val="0"/>
          <w:iCs w:val="0"/>
          <w:color w:val="auto"/>
          <w:kern w:val="2"/>
          <w:sz w:val="28"/>
          <w:szCs w:val="28"/>
          <w:lang w:val="en-US" w:eastAsia="zh-CN" w:bidi="ar-SA"/>
        </w:rPr>
        <w:t>4</w:t>
      </w:r>
      <w:r>
        <w:rPr>
          <w:rFonts w:hint="default" w:ascii="仿宋" w:hAnsi="仿宋" w:eastAsia="仿宋" w:cs="仿宋"/>
          <w:b w:val="0"/>
          <w:bCs w:val="0"/>
          <w:i w:val="0"/>
          <w:iCs w:val="0"/>
          <w:color w:val="auto"/>
          <w:kern w:val="2"/>
          <w:sz w:val="28"/>
          <w:szCs w:val="28"/>
          <w:lang w:val="en-US" w:eastAsia="zh-CN" w:bidi="ar-SA"/>
        </w:rPr>
        <w:t>.</w:t>
      </w:r>
      <w:r>
        <w:rPr>
          <w:rFonts w:hint="eastAsia" w:ascii="仿宋" w:hAnsi="仿宋" w:eastAsia="仿宋" w:cs="仿宋"/>
          <w:b w:val="0"/>
          <w:bCs w:val="0"/>
          <w:i w:val="0"/>
          <w:iCs w:val="0"/>
          <w:color w:val="auto"/>
          <w:kern w:val="2"/>
          <w:sz w:val="28"/>
          <w:szCs w:val="28"/>
          <w:lang w:val="en-US" w:eastAsia="zh-CN" w:bidi="ar-SA"/>
        </w:rPr>
        <w:t>项目</w:t>
      </w:r>
      <w:r>
        <w:rPr>
          <w:rFonts w:hint="default" w:ascii="仿宋" w:hAnsi="仿宋" w:eastAsia="仿宋" w:cs="仿宋"/>
          <w:b w:val="0"/>
          <w:bCs w:val="0"/>
          <w:i w:val="0"/>
          <w:iCs w:val="0"/>
          <w:color w:val="auto"/>
          <w:kern w:val="2"/>
          <w:sz w:val="28"/>
          <w:szCs w:val="28"/>
          <w:lang w:val="en-US" w:eastAsia="zh-CN" w:bidi="ar-SA"/>
        </w:rPr>
        <w:t>施工过程中，施工单位应做好施工区域范围内相关地下管线、地上建筑物、构筑物，原有各类管道或其他设施等的成品保护，开挖前应做好探管、与其他使用单位交底等相关准备工作。相关地下管线应探明且与其他使用单位做好交底等相关准备工作。相关地下管线应探明且与其他相关使用单位做好交底等相关工作后方可进场施工，如未按上述要求进行前期准备工作，施工过程中出现安全事故，由施工单位承担由此造成的全部损失及责任。</w:t>
      </w:r>
    </w:p>
    <w:p w14:paraId="40FBDF84">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eastAsia" w:ascii="仿宋" w:hAnsi="仿宋" w:eastAsia="仿宋" w:cs="仿宋"/>
          <w:b w:val="0"/>
          <w:bCs w:val="0"/>
          <w:i w:val="0"/>
          <w:iCs w:val="0"/>
          <w:color w:val="auto"/>
          <w:kern w:val="2"/>
          <w:sz w:val="28"/>
          <w:szCs w:val="28"/>
          <w:lang w:val="en-US" w:eastAsia="zh-CN" w:bidi="ar-SA"/>
        </w:rPr>
        <w:t>5</w:t>
      </w:r>
      <w:r>
        <w:rPr>
          <w:rFonts w:hint="default" w:ascii="仿宋" w:hAnsi="仿宋" w:eastAsia="仿宋" w:cs="仿宋"/>
          <w:b w:val="0"/>
          <w:bCs w:val="0"/>
          <w:i w:val="0"/>
          <w:iCs w:val="0"/>
          <w:color w:val="auto"/>
          <w:kern w:val="2"/>
          <w:sz w:val="28"/>
          <w:szCs w:val="28"/>
          <w:lang w:val="en-US" w:eastAsia="zh-CN" w:bidi="ar-SA"/>
        </w:rPr>
        <w:t>.</w:t>
      </w:r>
      <w:r>
        <w:rPr>
          <w:rFonts w:hint="eastAsia" w:ascii="仿宋" w:hAnsi="仿宋" w:eastAsia="仿宋" w:cs="仿宋"/>
          <w:b w:val="0"/>
          <w:bCs w:val="0"/>
          <w:i w:val="0"/>
          <w:iCs w:val="0"/>
          <w:color w:val="auto"/>
          <w:kern w:val="2"/>
          <w:sz w:val="28"/>
          <w:szCs w:val="28"/>
          <w:lang w:val="en-US" w:eastAsia="zh-CN" w:bidi="ar-SA"/>
        </w:rPr>
        <w:t>项目</w:t>
      </w:r>
      <w:r>
        <w:rPr>
          <w:rFonts w:hint="default" w:ascii="仿宋" w:hAnsi="仿宋" w:eastAsia="仿宋" w:cs="仿宋"/>
          <w:b w:val="0"/>
          <w:bCs w:val="0"/>
          <w:i w:val="0"/>
          <w:iCs w:val="0"/>
          <w:color w:val="auto"/>
          <w:kern w:val="2"/>
          <w:sz w:val="28"/>
          <w:szCs w:val="28"/>
          <w:lang w:val="en-US" w:eastAsia="zh-CN" w:bidi="ar-SA"/>
        </w:rPr>
        <w:t>施工过程中，因</w:t>
      </w:r>
      <w:r>
        <w:rPr>
          <w:rFonts w:hint="eastAsia" w:ascii="仿宋" w:hAnsi="仿宋" w:eastAsia="仿宋" w:cs="仿宋"/>
          <w:b w:val="0"/>
          <w:bCs w:val="0"/>
          <w:i w:val="0"/>
          <w:iCs w:val="0"/>
          <w:color w:val="auto"/>
          <w:kern w:val="2"/>
          <w:sz w:val="28"/>
          <w:szCs w:val="28"/>
          <w:lang w:val="en-US" w:eastAsia="zh-CN" w:bidi="ar-SA"/>
        </w:rPr>
        <w:t>成交供应商</w:t>
      </w:r>
      <w:r>
        <w:rPr>
          <w:rFonts w:hint="default" w:ascii="仿宋" w:hAnsi="仿宋" w:eastAsia="仿宋" w:cs="仿宋"/>
          <w:b w:val="0"/>
          <w:bCs w:val="0"/>
          <w:i w:val="0"/>
          <w:iCs w:val="0"/>
          <w:color w:val="auto"/>
          <w:kern w:val="2"/>
          <w:sz w:val="28"/>
          <w:szCs w:val="28"/>
          <w:lang w:val="en-US" w:eastAsia="zh-CN" w:bidi="ar-SA"/>
        </w:rPr>
        <w:t>责任发生安全事故或光伏电站意外事故，造成对任何一方，或是任何其他第三方的人身伤亡、财产损害的，由</w:t>
      </w:r>
      <w:r>
        <w:rPr>
          <w:rFonts w:hint="eastAsia" w:ascii="仿宋" w:hAnsi="仿宋" w:eastAsia="仿宋" w:cs="仿宋"/>
          <w:b w:val="0"/>
          <w:bCs w:val="0"/>
          <w:i w:val="0"/>
          <w:iCs w:val="0"/>
          <w:color w:val="auto"/>
          <w:kern w:val="2"/>
          <w:sz w:val="28"/>
          <w:szCs w:val="28"/>
          <w:lang w:val="en-US" w:eastAsia="zh-CN" w:bidi="ar-SA"/>
        </w:rPr>
        <w:t>成交</w:t>
      </w:r>
      <w:r>
        <w:rPr>
          <w:rFonts w:hint="default" w:ascii="仿宋" w:hAnsi="仿宋" w:eastAsia="仿宋" w:cs="仿宋"/>
          <w:b w:val="0"/>
          <w:bCs w:val="0"/>
          <w:i w:val="0"/>
          <w:iCs w:val="0"/>
          <w:color w:val="auto"/>
          <w:kern w:val="2"/>
          <w:sz w:val="28"/>
          <w:szCs w:val="28"/>
          <w:lang w:val="en-US" w:eastAsia="zh-CN" w:bidi="ar-SA"/>
        </w:rPr>
        <w:t>方负责。如该条款涉及的财产、人员投有保险的，相关人（含受害人）应当首先进行保险救济途径，</w:t>
      </w:r>
      <w:r>
        <w:rPr>
          <w:rFonts w:hint="eastAsia" w:ascii="仿宋" w:hAnsi="仿宋" w:eastAsia="仿宋" w:cs="仿宋"/>
          <w:b w:val="0"/>
          <w:bCs w:val="0"/>
          <w:i w:val="0"/>
          <w:iCs w:val="0"/>
          <w:color w:val="auto"/>
          <w:kern w:val="2"/>
          <w:sz w:val="28"/>
          <w:szCs w:val="28"/>
          <w:lang w:val="en-US" w:eastAsia="zh-CN" w:bidi="ar-SA"/>
        </w:rPr>
        <w:t>成交</w:t>
      </w:r>
      <w:r>
        <w:rPr>
          <w:rFonts w:hint="default" w:ascii="仿宋" w:hAnsi="仿宋" w:eastAsia="仿宋" w:cs="仿宋"/>
          <w:b w:val="0"/>
          <w:bCs w:val="0"/>
          <w:i w:val="0"/>
          <w:iCs w:val="0"/>
          <w:color w:val="auto"/>
          <w:kern w:val="2"/>
          <w:sz w:val="28"/>
          <w:szCs w:val="28"/>
          <w:lang w:val="en-US" w:eastAsia="zh-CN" w:bidi="ar-SA"/>
        </w:rPr>
        <w:t>方承担保险理赔后的赔偿责任（如有）</w:t>
      </w:r>
      <w:r>
        <w:rPr>
          <w:rFonts w:hint="eastAsia" w:ascii="仿宋" w:hAnsi="仿宋" w:eastAsia="仿宋" w:cs="仿宋"/>
          <w:b w:val="0"/>
          <w:bCs w:val="0"/>
          <w:i w:val="0"/>
          <w:iCs w:val="0"/>
          <w:color w:val="auto"/>
          <w:kern w:val="2"/>
          <w:sz w:val="28"/>
          <w:szCs w:val="28"/>
          <w:lang w:val="en-US" w:eastAsia="zh-CN" w:bidi="ar-SA"/>
        </w:rPr>
        <w:t>。</w:t>
      </w:r>
    </w:p>
    <w:p w14:paraId="4FF271BF">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eastAsia" w:ascii="仿宋" w:hAnsi="仿宋" w:eastAsia="仿宋" w:cs="仿宋"/>
          <w:b w:val="0"/>
          <w:bCs w:val="0"/>
          <w:i w:val="0"/>
          <w:iCs w:val="0"/>
          <w:color w:val="auto"/>
          <w:kern w:val="2"/>
          <w:sz w:val="28"/>
          <w:szCs w:val="28"/>
          <w:lang w:val="en-US" w:eastAsia="zh-CN" w:bidi="ar-SA"/>
        </w:rPr>
        <w:t>6.</w:t>
      </w:r>
      <w:r>
        <w:rPr>
          <w:rFonts w:hint="default" w:ascii="仿宋" w:hAnsi="仿宋" w:eastAsia="仿宋" w:cs="仿宋"/>
          <w:b w:val="0"/>
          <w:bCs w:val="0"/>
          <w:i w:val="0"/>
          <w:iCs w:val="0"/>
          <w:color w:val="auto"/>
          <w:kern w:val="2"/>
          <w:sz w:val="28"/>
          <w:szCs w:val="28"/>
          <w:lang w:val="en-US" w:eastAsia="zh-CN" w:bidi="ar-SA"/>
        </w:rPr>
        <w:t>电站建成后，节能效益分享期间，</w:t>
      </w:r>
      <w:r>
        <w:rPr>
          <w:rFonts w:hint="eastAsia" w:ascii="仿宋" w:hAnsi="仿宋" w:eastAsia="仿宋" w:cs="仿宋"/>
          <w:b w:val="0"/>
          <w:bCs w:val="0"/>
          <w:i w:val="0"/>
          <w:iCs w:val="0"/>
          <w:color w:val="auto"/>
          <w:kern w:val="2"/>
          <w:sz w:val="28"/>
          <w:szCs w:val="28"/>
          <w:lang w:val="en-US" w:eastAsia="zh-CN" w:bidi="ar-SA"/>
        </w:rPr>
        <w:t>成交</w:t>
      </w:r>
      <w:r>
        <w:rPr>
          <w:rFonts w:hint="default" w:ascii="仿宋" w:hAnsi="仿宋" w:eastAsia="仿宋" w:cs="仿宋"/>
          <w:b w:val="0"/>
          <w:bCs w:val="0"/>
          <w:i w:val="0"/>
          <w:iCs w:val="0"/>
          <w:color w:val="auto"/>
          <w:kern w:val="2"/>
          <w:sz w:val="28"/>
          <w:szCs w:val="28"/>
          <w:lang w:val="en-US" w:eastAsia="zh-CN" w:bidi="ar-SA"/>
        </w:rPr>
        <w:t>方负责电站的检修、维护和故障处理及相关费用（如有证据证明</w:t>
      </w:r>
      <w:r>
        <w:rPr>
          <w:rFonts w:hint="eastAsia" w:ascii="仿宋" w:hAnsi="仿宋" w:eastAsia="仿宋" w:cs="仿宋"/>
          <w:b w:val="0"/>
          <w:bCs w:val="0"/>
          <w:i w:val="0"/>
          <w:iCs w:val="0"/>
          <w:color w:val="auto"/>
          <w:kern w:val="2"/>
          <w:sz w:val="28"/>
          <w:szCs w:val="28"/>
          <w:lang w:val="en-US" w:eastAsia="zh-CN" w:bidi="ar-SA"/>
        </w:rPr>
        <w:t>采购</w:t>
      </w:r>
      <w:r>
        <w:rPr>
          <w:rFonts w:hint="default" w:ascii="仿宋" w:hAnsi="仿宋" w:eastAsia="仿宋" w:cs="仿宋"/>
          <w:b w:val="0"/>
          <w:bCs w:val="0"/>
          <w:i w:val="0"/>
          <w:iCs w:val="0"/>
          <w:color w:val="auto"/>
          <w:kern w:val="2"/>
          <w:sz w:val="28"/>
          <w:szCs w:val="28"/>
          <w:lang w:val="en-US" w:eastAsia="zh-CN" w:bidi="ar-SA"/>
        </w:rPr>
        <w:t>方责任导致电站检修、维护、故障处理的，费用由</w:t>
      </w:r>
      <w:r>
        <w:rPr>
          <w:rFonts w:hint="eastAsia" w:ascii="仿宋" w:hAnsi="仿宋" w:eastAsia="仿宋" w:cs="仿宋"/>
          <w:b w:val="0"/>
          <w:bCs w:val="0"/>
          <w:i w:val="0"/>
          <w:iCs w:val="0"/>
          <w:color w:val="auto"/>
          <w:kern w:val="2"/>
          <w:sz w:val="28"/>
          <w:szCs w:val="28"/>
          <w:lang w:val="en-US" w:eastAsia="zh-CN" w:bidi="ar-SA"/>
        </w:rPr>
        <w:t>采购</w:t>
      </w:r>
      <w:r>
        <w:rPr>
          <w:rFonts w:hint="default" w:ascii="仿宋" w:hAnsi="仿宋" w:eastAsia="仿宋" w:cs="仿宋"/>
          <w:b w:val="0"/>
          <w:bCs w:val="0"/>
          <w:i w:val="0"/>
          <w:iCs w:val="0"/>
          <w:color w:val="auto"/>
          <w:kern w:val="2"/>
          <w:sz w:val="28"/>
          <w:szCs w:val="28"/>
          <w:lang w:val="en-US" w:eastAsia="zh-CN" w:bidi="ar-SA"/>
        </w:rPr>
        <w:t>方承担）。</w:t>
      </w:r>
      <w:r>
        <w:rPr>
          <w:rFonts w:hint="eastAsia" w:ascii="仿宋" w:hAnsi="仿宋" w:eastAsia="仿宋" w:cs="仿宋"/>
          <w:b w:val="0"/>
          <w:bCs w:val="0"/>
          <w:i w:val="0"/>
          <w:iCs w:val="0"/>
          <w:color w:val="auto"/>
          <w:kern w:val="2"/>
          <w:sz w:val="28"/>
          <w:szCs w:val="28"/>
          <w:lang w:val="en-US" w:eastAsia="zh-CN" w:bidi="ar-SA"/>
        </w:rPr>
        <w:t>成交</w:t>
      </w:r>
      <w:r>
        <w:rPr>
          <w:rFonts w:hint="default" w:ascii="仿宋" w:hAnsi="仿宋" w:eastAsia="仿宋" w:cs="仿宋"/>
          <w:b w:val="0"/>
          <w:bCs w:val="0"/>
          <w:i w:val="0"/>
          <w:iCs w:val="0"/>
          <w:color w:val="auto"/>
          <w:kern w:val="2"/>
          <w:sz w:val="28"/>
          <w:szCs w:val="28"/>
          <w:lang w:val="en-US" w:eastAsia="zh-CN" w:bidi="ar-SA"/>
        </w:rPr>
        <w:t>方有权根据情况制定和最终决定电站之检修、维护、故障处理、设备更换等方案。</w:t>
      </w:r>
    </w:p>
    <w:p w14:paraId="60262079">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eastAsia" w:ascii="仿宋" w:hAnsi="仿宋" w:eastAsia="仿宋" w:cs="仿宋"/>
          <w:b w:val="0"/>
          <w:bCs w:val="0"/>
          <w:i w:val="0"/>
          <w:iCs w:val="0"/>
          <w:color w:val="auto"/>
          <w:kern w:val="2"/>
          <w:sz w:val="28"/>
          <w:szCs w:val="28"/>
          <w:lang w:val="en-US" w:eastAsia="zh-CN" w:bidi="ar-SA"/>
        </w:rPr>
        <w:t>7.成交方应当确保其工作人员或者其聘请的第三方在项目实施、运行的整个过程中遵守相关法律法规，遵守采购方的现场管理制度。</w:t>
      </w:r>
    </w:p>
    <w:p w14:paraId="30689E1D">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default" w:ascii="仿宋" w:hAnsi="仿宋" w:eastAsia="仿宋" w:cs="仿宋"/>
          <w:b w:val="0"/>
          <w:bCs w:val="0"/>
          <w:i w:val="0"/>
          <w:iCs w:val="0"/>
          <w:color w:val="auto"/>
          <w:kern w:val="2"/>
          <w:sz w:val="28"/>
          <w:szCs w:val="28"/>
          <w:lang w:val="en-US" w:eastAsia="zh-CN" w:bidi="ar-SA"/>
        </w:rPr>
      </w:pPr>
      <w:r>
        <w:rPr>
          <w:rFonts w:hint="eastAsia" w:ascii="仿宋" w:hAnsi="仿宋" w:eastAsia="仿宋" w:cs="仿宋"/>
          <w:b w:val="0"/>
          <w:bCs w:val="0"/>
          <w:i w:val="0"/>
          <w:iCs w:val="0"/>
          <w:color w:val="auto"/>
          <w:kern w:val="2"/>
          <w:sz w:val="28"/>
          <w:szCs w:val="28"/>
          <w:lang w:val="en-US" w:eastAsia="zh-CN" w:bidi="ar-SA"/>
        </w:rPr>
        <w:t>8.成交方应保证本项目设备、设施的运行符合国家法律法规及相关质量要求。</w:t>
      </w:r>
    </w:p>
    <w:p w14:paraId="7BA4504D">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2" w:firstLineChars="200"/>
        <w:textAlignment w:val="auto"/>
        <w:rPr>
          <w:rFonts w:hint="eastAsia" w:ascii="仿宋" w:hAnsi="仿宋" w:eastAsia="仿宋" w:cs="仿宋"/>
          <w:b/>
          <w:bCs/>
          <w:i w:val="0"/>
          <w:iCs w:val="0"/>
          <w:color w:val="auto"/>
          <w:kern w:val="2"/>
          <w:sz w:val="28"/>
          <w:szCs w:val="28"/>
          <w:lang w:val="en-US" w:eastAsia="zh-CN" w:bidi="ar-SA"/>
        </w:rPr>
      </w:pPr>
      <w:r>
        <w:rPr>
          <w:rFonts w:hint="eastAsia" w:ascii="仿宋" w:hAnsi="仿宋" w:eastAsia="仿宋" w:cs="仿宋"/>
          <w:b/>
          <w:bCs/>
          <w:i w:val="0"/>
          <w:iCs w:val="0"/>
          <w:color w:val="auto"/>
          <w:kern w:val="2"/>
          <w:sz w:val="28"/>
          <w:szCs w:val="28"/>
          <w:lang w:val="en-US" w:eastAsia="zh-CN" w:bidi="ar-SA"/>
        </w:rPr>
        <w:t>（五）质保要求</w:t>
      </w:r>
    </w:p>
    <w:p w14:paraId="77227D45">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eastAsia" w:ascii="仿宋" w:hAnsi="仿宋" w:eastAsia="仿宋" w:cs="仿宋"/>
          <w:i w:val="0"/>
          <w:iCs w:val="0"/>
          <w:color w:val="auto"/>
          <w:kern w:val="2"/>
          <w:sz w:val="28"/>
          <w:szCs w:val="28"/>
          <w:highlight w:val="none"/>
          <w:lang w:val="en-US" w:eastAsia="zh-CN" w:bidi="ar-SA"/>
        </w:rPr>
      </w:pPr>
      <w:r>
        <w:rPr>
          <w:rFonts w:hint="eastAsia" w:ascii="仿宋" w:hAnsi="仿宋" w:eastAsia="仿宋" w:cs="仿宋"/>
          <w:i w:val="0"/>
          <w:iCs w:val="0"/>
          <w:color w:val="auto"/>
          <w:kern w:val="2"/>
          <w:sz w:val="28"/>
          <w:szCs w:val="28"/>
          <w:highlight w:val="none"/>
          <w:lang w:val="en-US" w:eastAsia="zh-CN" w:bidi="ar-SA"/>
        </w:rPr>
        <w:t>★1、供应商必须承诺项目运营期满后，无条件拆除所有安装部件修补到位并恢复屋面原样（提供承诺书，格式自拟）。</w:t>
      </w:r>
    </w:p>
    <w:p w14:paraId="1164992B">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eastAsia" w:ascii="仿宋" w:hAnsi="仿宋" w:eastAsia="仿宋" w:cs="仿宋"/>
          <w:i w:val="0"/>
          <w:iCs w:val="0"/>
          <w:color w:val="auto"/>
          <w:kern w:val="2"/>
          <w:sz w:val="28"/>
          <w:szCs w:val="28"/>
          <w:highlight w:val="none"/>
          <w:lang w:val="en-US" w:eastAsia="zh-CN" w:bidi="ar-SA"/>
        </w:rPr>
      </w:pPr>
      <w:r>
        <w:rPr>
          <w:rFonts w:hint="eastAsia" w:ascii="仿宋" w:hAnsi="仿宋" w:eastAsia="仿宋" w:cs="仿宋"/>
          <w:i w:val="0"/>
          <w:iCs w:val="0"/>
          <w:color w:val="auto"/>
          <w:kern w:val="2"/>
          <w:sz w:val="28"/>
          <w:szCs w:val="28"/>
          <w:highlight w:val="none"/>
          <w:lang w:val="en-US" w:eastAsia="zh-CN" w:bidi="ar-SA"/>
        </w:rPr>
        <w:t>★2、供应商必须承诺，运营期内负责合同范围内建筑屋面防水的维护和修理，确保不影响建筑使用（提供承诺书，格式自拟）。</w:t>
      </w:r>
    </w:p>
    <w:p w14:paraId="51E8882C">
      <w:pPr>
        <w:pStyle w:val="4"/>
        <w:keepNext/>
        <w:keepLines w:val="0"/>
        <w:pageBreakBefore w:val="0"/>
        <w:widowControl w:val="0"/>
        <w:numPr>
          <w:ilvl w:val="0"/>
          <w:numId w:val="0"/>
        </w:numPr>
        <w:kinsoku/>
        <w:wordWrap w:val="0"/>
        <w:overflowPunct/>
        <w:topLinePunct/>
        <w:autoSpaceDE/>
        <w:autoSpaceDN/>
        <w:bidi w:val="0"/>
        <w:adjustRightInd/>
        <w:snapToGrid/>
        <w:spacing w:line="440" w:lineRule="exact"/>
        <w:ind w:firstLine="560" w:firstLineChars="200"/>
        <w:textAlignment w:val="auto"/>
        <w:rPr>
          <w:rFonts w:hint="eastAsia" w:ascii="仿宋" w:hAnsi="仿宋" w:eastAsia="仿宋" w:cs="仿宋"/>
          <w:i w:val="0"/>
          <w:iCs w:val="0"/>
          <w:color w:val="auto"/>
          <w:kern w:val="2"/>
          <w:sz w:val="28"/>
          <w:szCs w:val="28"/>
          <w:highlight w:val="none"/>
          <w:lang w:val="en-US" w:eastAsia="zh-CN" w:bidi="ar-SA"/>
        </w:rPr>
      </w:pPr>
      <w:r>
        <w:rPr>
          <w:rFonts w:hint="eastAsia" w:ascii="仿宋" w:hAnsi="仿宋" w:eastAsia="仿宋" w:cs="仿宋"/>
          <w:i w:val="0"/>
          <w:iCs w:val="0"/>
          <w:color w:val="auto"/>
          <w:kern w:val="2"/>
          <w:sz w:val="28"/>
          <w:szCs w:val="28"/>
          <w:highlight w:val="none"/>
          <w:lang w:val="en-US" w:eastAsia="zh-CN" w:bidi="ar-SA"/>
        </w:rPr>
        <w:t>★3、供应商承诺：在运营期全过程能够为服务对象购买意外保险，并承诺在中标后能够提供正规保险机构出具的保险方案（提供承诺书，格式自拟）。</w:t>
      </w:r>
    </w:p>
    <w:p w14:paraId="29614EE6">
      <w:pPr>
        <w:pStyle w:val="4"/>
        <w:keepNext/>
        <w:keepLines w:val="0"/>
        <w:pageBreakBefore w:val="0"/>
        <w:widowControl w:val="0"/>
        <w:numPr>
          <w:ilvl w:val="0"/>
          <w:numId w:val="0"/>
        </w:numPr>
        <w:kinsoku/>
        <w:wordWrap w:val="0"/>
        <w:overflowPunct/>
        <w:topLinePunct/>
        <w:autoSpaceDE/>
        <w:autoSpaceDN/>
        <w:bidi w:val="0"/>
        <w:adjustRightInd/>
        <w:snapToGrid/>
        <w:ind w:firstLine="562" w:firstLineChars="200"/>
        <w:textAlignment w:val="auto"/>
        <w:rPr>
          <w:rFonts w:hint="eastAsia" w:ascii="仿宋" w:hAnsi="仿宋" w:eastAsia="仿宋" w:cs="仿宋"/>
          <w:b/>
          <w:bCs/>
          <w:i w:val="0"/>
          <w:iCs w:val="0"/>
          <w:color w:val="auto"/>
          <w:kern w:val="2"/>
          <w:sz w:val="28"/>
          <w:szCs w:val="28"/>
          <w:lang w:val="en-US" w:eastAsia="zh-CN" w:bidi="ar-SA"/>
        </w:rPr>
      </w:pPr>
      <w:r>
        <w:rPr>
          <w:rFonts w:hint="eastAsia" w:ascii="仿宋" w:hAnsi="仿宋" w:eastAsia="仿宋" w:cs="仿宋"/>
          <w:b/>
          <w:bCs/>
          <w:i w:val="0"/>
          <w:iCs w:val="0"/>
          <w:color w:val="auto"/>
          <w:kern w:val="2"/>
          <w:sz w:val="28"/>
          <w:szCs w:val="28"/>
          <w:highlight w:val="none"/>
          <w:lang w:val="en-US" w:eastAsia="zh-CN" w:bidi="ar-SA"/>
        </w:rPr>
        <w:t>备注： ★号指标（如有）为必须</w:t>
      </w:r>
      <w:r>
        <w:rPr>
          <w:rFonts w:hint="eastAsia" w:ascii="仿宋" w:hAnsi="仿宋" w:eastAsia="仿宋" w:cs="仿宋"/>
          <w:b/>
          <w:bCs/>
          <w:i w:val="0"/>
          <w:iCs w:val="0"/>
          <w:color w:val="auto"/>
          <w:kern w:val="2"/>
          <w:sz w:val="28"/>
          <w:szCs w:val="28"/>
          <w:lang w:val="en-US" w:eastAsia="zh-CN" w:bidi="ar-SA"/>
        </w:rPr>
        <w:t>满足指标，供应商需要对磋商文件中所有的“★号”逐条做出承诺，否则，将视为非实质性响应采购文件要求，作为废标处理。</w:t>
      </w:r>
    </w:p>
    <w:p w14:paraId="3C540AA9">
      <w:pPr>
        <w:pStyle w:val="4"/>
        <w:keepNext/>
        <w:keepLines w:val="0"/>
        <w:pageBreakBefore w:val="0"/>
        <w:widowControl w:val="0"/>
        <w:numPr>
          <w:ilvl w:val="0"/>
          <w:numId w:val="0"/>
        </w:numPr>
        <w:kinsoku/>
        <w:wordWrap w:val="0"/>
        <w:overflowPunct/>
        <w:topLinePunct/>
        <w:autoSpaceDE/>
        <w:autoSpaceDN/>
        <w:bidi w:val="0"/>
        <w:adjustRightInd/>
        <w:snapToGrid/>
        <w:spacing w:line="460" w:lineRule="exact"/>
        <w:textAlignment w:val="auto"/>
        <w:rPr>
          <w:rFonts w:hint="eastAsia" w:ascii="仿宋" w:hAnsi="仿宋" w:eastAsia="仿宋" w:cs="仿宋"/>
          <w:b w:val="0"/>
          <w:bCs w:val="0"/>
          <w:sz w:val="28"/>
          <w:szCs w:val="28"/>
          <w:highlight w:val="none"/>
          <w:shd w:val="clear" w:color="auto" w:fill="FFFFFF"/>
          <w:lang w:val="en-US" w:eastAsia="zh-CN"/>
        </w:rPr>
      </w:pPr>
      <w:r>
        <w:rPr>
          <w:rFonts w:hint="eastAsia" w:ascii="仿宋" w:hAnsi="仿宋" w:eastAsia="仿宋" w:cs="仿宋"/>
          <w:b/>
          <w:bCs/>
          <w:kern w:val="2"/>
          <w:sz w:val="28"/>
          <w:szCs w:val="28"/>
          <w:shd w:val="clear" w:fill="FFFFFF"/>
          <w:lang w:val="en-US" w:eastAsia="zh-CN" w:bidi="ar-SA"/>
        </w:rPr>
        <w:t>三</w:t>
      </w:r>
      <w:bookmarkStart w:id="0" w:name="_GoBack"/>
      <w:bookmarkEnd w:id="0"/>
      <w:r>
        <w:rPr>
          <w:rFonts w:hint="eastAsia" w:ascii="仿宋" w:hAnsi="仿宋" w:eastAsia="仿宋" w:cs="仿宋"/>
          <w:b/>
          <w:bCs/>
          <w:kern w:val="2"/>
          <w:sz w:val="28"/>
          <w:szCs w:val="28"/>
          <w:shd w:val="clear" w:fill="FFFFFF"/>
          <w:lang w:val="en-US" w:eastAsia="zh-CN" w:bidi="ar-SA"/>
        </w:rPr>
        <w:t>、</w:t>
      </w:r>
      <w:r>
        <w:rPr>
          <w:rFonts w:hint="eastAsia" w:ascii="仿宋" w:hAnsi="仿宋" w:eastAsia="仿宋" w:cs="仿宋"/>
          <w:b/>
          <w:bCs/>
          <w:sz w:val="28"/>
          <w:szCs w:val="28"/>
          <w:highlight w:val="none"/>
          <w:shd w:val="clear" w:color="auto" w:fill="FFFFFF"/>
          <w:lang w:val="en-US" w:eastAsia="zh-CN"/>
        </w:rPr>
        <w:t>项目工期要求：</w:t>
      </w:r>
    </w:p>
    <w:p w14:paraId="17CAEBB1">
      <w:pPr>
        <w:pStyle w:val="4"/>
        <w:keepNext/>
        <w:keepLines w:val="0"/>
        <w:pageBreakBefore w:val="0"/>
        <w:widowControl w:val="0"/>
        <w:numPr>
          <w:ilvl w:val="0"/>
          <w:numId w:val="0"/>
        </w:numPr>
        <w:kinsoku/>
        <w:wordWrap w:val="0"/>
        <w:overflowPunct/>
        <w:topLinePunct/>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shd w:val="clear" w:color="auto" w:fill="FFFFFF"/>
          <w:lang w:val="en-US" w:eastAsia="zh-CN"/>
        </w:rPr>
      </w:pPr>
      <w:r>
        <w:rPr>
          <w:rFonts w:hint="eastAsia" w:ascii="仿宋" w:hAnsi="仿宋" w:eastAsia="仿宋" w:cs="仿宋"/>
          <w:b w:val="0"/>
          <w:bCs w:val="0"/>
          <w:sz w:val="28"/>
          <w:szCs w:val="28"/>
          <w:highlight w:val="none"/>
          <w:shd w:val="clear" w:color="auto" w:fill="FFFFFF"/>
          <w:lang w:val="en-US" w:eastAsia="zh-CN"/>
        </w:rPr>
        <w:t>本项目工期：</w:t>
      </w:r>
      <w:r>
        <w:rPr>
          <w:rFonts w:hint="eastAsia" w:ascii="仿宋" w:hAnsi="仿宋" w:eastAsia="仿宋" w:cs="仿宋"/>
          <w:b w:val="0"/>
          <w:bCs w:val="0"/>
          <w:sz w:val="28"/>
          <w:szCs w:val="28"/>
          <w:highlight w:val="none"/>
          <w:u w:val="single"/>
          <w:shd w:val="clear" w:color="auto" w:fill="FFFFFF"/>
          <w:lang w:val="en-US" w:eastAsia="zh-CN"/>
        </w:rPr>
        <w:t>120天</w:t>
      </w:r>
      <w:r>
        <w:rPr>
          <w:rFonts w:hint="eastAsia" w:ascii="仿宋" w:hAnsi="仿宋" w:eastAsia="仿宋" w:cs="仿宋"/>
          <w:b w:val="0"/>
          <w:bCs w:val="0"/>
          <w:sz w:val="28"/>
          <w:szCs w:val="28"/>
          <w:highlight w:val="none"/>
          <w:shd w:val="clear" w:color="auto" w:fill="FFFFFF"/>
          <w:lang w:val="en-US" w:eastAsia="zh-CN"/>
        </w:rPr>
        <w:t>，具体开工日期以采购人批准同意的开工报告为准，所有建设工作完成并完成调试和试运行，且并网发电作为竣工时间。</w:t>
      </w:r>
    </w:p>
    <w:p w14:paraId="2B1D47F4">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904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Message Header"/>
    <w:basedOn w:val="1"/>
    <w:next w:val="3"/>
    <w:qFormat/>
    <w:uiPriority w:val="99"/>
    <w:pPr>
      <w:widowControl w:val="0"/>
      <w:pBdr>
        <w:top w:val="none" w:color="auto" w:sz="0" w:space="1"/>
        <w:left w:val="none" w:color="auto" w:sz="0" w:space="1"/>
        <w:bottom w:val="none" w:color="auto" w:sz="0" w:space="1"/>
        <w:right w:val="none" w:color="auto" w:sz="0" w:space="1"/>
      </w:pBdr>
      <w:shd w:val="pct20" w:color="auto" w:fill="auto"/>
      <w:jc w:val="both"/>
    </w:pPr>
    <w:rPr>
      <w:rFonts w:ascii="华文细黑" w:hAnsi="华文细黑" w:eastAsia="宋体" w:cs="Times New Roman"/>
      <w:color w:val="000000"/>
      <w:sz w:val="21"/>
      <w:szCs w:val="24"/>
      <w:lang w:val="en-US" w:eastAsia="zh-CN" w:bidi="ar-SA"/>
    </w:rPr>
  </w:style>
  <w:style w:type="paragraph" w:styleId="3">
    <w:name w:val="Body Text"/>
    <w:basedOn w:val="1"/>
    <w:next w:val="1"/>
    <w:qFormat/>
    <w:uiPriority w:val="0"/>
  </w:style>
  <w:style w:type="paragraph" w:styleId="4">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2026-05-25T00:42:10Z</dcterms:created>
  <dc:creator>Administrator</dc:creator>
  <cp:lastModifiedBy>小黑妞i</cp:lastModifiedBy>
  <dcterms:modified xsi:type="dcterms:W3CDTF">2026-05-25T00:43:42Z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eyJoZGlkIjoiOWQ3ZWFmMWY1NTVlNDAwYjgxZmY5ODk4Y2ZiNzk3OWMiLCJ1c2VySWQiOiI0Njg4MTg5MTcifQ==</vt:lpwstr>
  </property>
  <property fmtid="{D5CDD505-2E9C-101B-9397-08002B2CF9AE}" pid="4" name="ICV">
    <vt:lpwstr>68F48ED78F7F45A1BB996C4C6774972A_12</vt:lpwstr>
  </property>
</Properties>
</file>