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1AF3">
      <w:pPr>
        <w:keepNext/>
        <w:pageBreakBefore w:val="0"/>
        <w:widowControl/>
        <w:kinsoku/>
        <w:wordWrap w:val="0"/>
        <w:overflowPunct/>
        <w:topLinePunct/>
        <w:autoSpaceDE/>
        <w:autoSpaceDN/>
        <w:bidi w:val="0"/>
        <w:ind w:firstLine="815" w:firstLineChars="200"/>
        <w:jc w:val="both"/>
        <w:textAlignment w:val="top"/>
        <w:rPr>
          <w:rFonts w:hint="eastAsia" w:ascii="宋体" w:hAnsi="宋体" w:cs="宋体"/>
          <w:b/>
          <w:bCs/>
          <w:color w:val="000000"/>
          <w:spacing w:val="-17"/>
          <w:sz w:val="44"/>
          <w:szCs w:val="40"/>
          <w:lang w:eastAsia="zh-CN"/>
        </w:rPr>
      </w:pPr>
      <w:r>
        <w:rPr>
          <w:rFonts w:hint="eastAsia" w:ascii="宋体" w:hAnsi="宋体" w:cs="宋体"/>
          <w:b/>
          <w:bCs/>
          <w:color w:val="000000"/>
          <w:spacing w:val="-17"/>
          <w:sz w:val="44"/>
          <w:szCs w:val="40"/>
          <w:lang w:eastAsia="zh-CN"/>
        </w:rPr>
        <w:t>枞阳县中医院血透</w:t>
      </w:r>
      <w:r>
        <w:rPr>
          <w:rFonts w:hint="eastAsia" w:ascii="宋体" w:hAnsi="宋体" w:cs="宋体"/>
          <w:b/>
          <w:bCs/>
          <w:color w:val="000000"/>
          <w:spacing w:val="-17"/>
          <w:sz w:val="44"/>
          <w:szCs w:val="40"/>
          <w:lang w:val="en-US" w:eastAsia="zh-CN"/>
        </w:rPr>
        <w:t>医用</w:t>
      </w:r>
      <w:r>
        <w:rPr>
          <w:rFonts w:hint="eastAsia" w:ascii="宋体" w:hAnsi="宋体" w:cs="宋体"/>
          <w:b/>
          <w:bCs/>
          <w:color w:val="000000"/>
          <w:spacing w:val="-17"/>
          <w:sz w:val="44"/>
          <w:szCs w:val="40"/>
          <w:lang w:eastAsia="zh-CN"/>
        </w:rPr>
        <w:t>耗材</w:t>
      </w:r>
      <w:r>
        <w:rPr>
          <w:rFonts w:hint="eastAsia" w:ascii="宋体" w:hAnsi="宋体" w:cs="宋体"/>
          <w:b/>
          <w:bCs/>
          <w:color w:val="000000"/>
          <w:spacing w:val="-17"/>
          <w:sz w:val="44"/>
          <w:szCs w:val="40"/>
          <w:lang w:val="en-US" w:eastAsia="zh-CN"/>
        </w:rPr>
        <w:t>配送服务</w:t>
      </w:r>
      <w:r>
        <w:rPr>
          <w:rFonts w:hint="eastAsia" w:ascii="宋体" w:hAnsi="宋体" w:cs="宋体"/>
          <w:b/>
          <w:bCs/>
          <w:color w:val="000000"/>
          <w:spacing w:val="-17"/>
          <w:sz w:val="44"/>
          <w:szCs w:val="40"/>
          <w:lang w:eastAsia="zh-CN"/>
        </w:rPr>
        <w:t>项目</w:t>
      </w:r>
    </w:p>
    <w:p w14:paraId="4DBE65F8">
      <w:pPr>
        <w:keepNext/>
        <w:keepLines/>
        <w:pageBreakBefore w:val="0"/>
        <w:widowControl/>
        <w:kinsoku/>
        <w:wordWrap w:val="0"/>
        <w:overflowPunct/>
        <w:topLinePunct/>
        <w:autoSpaceDE/>
        <w:autoSpaceDN/>
        <w:bidi w:val="0"/>
        <w:ind w:firstLine="3262" w:firstLineChars="800"/>
        <w:jc w:val="both"/>
        <w:textAlignment w:val="top"/>
        <w:rPr>
          <w:rFonts w:hint="eastAsia" w:ascii="宋体" w:hAnsi="宋体" w:cs="宋体"/>
          <w:b/>
          <w:bCs/>
          <w:color w:val="000000"/>
          <w:spacing w:val="-17"/>
          <w:sz w:val="44"/>
          <w:szCs w:val="40"/>
          <w:lang w:val="en-US" w:eastAsia="zh-CN"/>
        </w:rPr>
      </w:pPr>
      <w:r>
        <w:rPr>
          <w:rFonts w:hint="eastAsia" w:ascii="宋体" w:hAnsi="宋体" w:cs="宋体"/>
          <w:b/>
          <w:bCs/>
          <w:color w:val="000000"/>
          <w:spacing w:val="-17"/>
          <w:sz w:val="44"/>
          <w:szCs w:val="40"/>
          <w:lang w:val="en-US" w:eastAsia="zh-CN"/>
        </w:rPr>
        <w:t>采购需求</w:t>
      </w:r>
    </w:p>
    <w:p w14:paraId="41F622A2">
      <w:pPr>
        <w:keepNext/>
        <w:keepLines/>
        <w:pageBreakBefore w:val="0"/>
        <w:widowControl/>
        <w:numPr>
          <w:ilvl w:val="0"/>
          <w:numId w:val="0"/>
        </w:numPr>
        <w:kinsoku/>
        <w:wordWrap w:val="0"/>
        <w:overflowPunct/>
        <w:topLinePunct/>
        <w:autoSpaceDE/>
        <w:autoSpaceDN/>
        <w:bidi w:val="0"/>
        <w:adjustRightInd/>
        <w:snapToGrid/>
        <w:spacing w:line="460" w:lineRule="exact"/>
        <w:jc w:val="both"/>
        <w:textAlignment w:val="top"/>
        <w:rPr>
          <w:rFonts w:hint="eastAsia" w:ascii="宋体" w:hAnsi="宋体" w:eastAsia="宋体" w:cs="宋体"/>
          <w:b/>
          <w:sz w:val="28"/>
          <w:szCs w:val="28"/>
        </w:rPr>
      </w:pPr>
      <w:r>
        <w:rPr>
          <w:rFonts w:hint="eastAsia" w:ascii="宋体" w:hAnsi="宋体" w:cs="宋体"/>
          <w:b/>
          <w:sz w:val="28"/>
          <w:szCs w:val="28"/>
          <w:lang w:val="en-US" w:eastAsia="zh-CN"/>
        </w:rPr>
        <w:t>一、</w:t>
      </w:r>
      <w:r>
        <w:rPr>
          <w:rFonts w:hint="eastAsia" w:ascii="宋体" w:hAnsi="宋体" w:eastAsia="宋体" w:cs="宋体"/>
          <w:b/>
          <w:sz w:val="28"/>
          <w:szCs w:val="28"/>
        </w:rPr>
        <w:t>采购内容</w:t>
      </w:r>
    </w:p>
    <w:p w14:paraId="78CBEF31">
      <w:pPr>
        <w:keepNext/>
        <w:keepLines/>
        <w:pageBreakBefore w:val="0"/>
        <w:widowControl/>
        <w:numPr>
          <w:ilvl w:val="0"/>
          <w:numId w:val="0"/>
        </w:numPr>
        <w:kinsoku/>
        <w:wordWrap w:val="0"/>
        <w:overflowPunct/>
        <w:topLinePunct/>
        <w:autoSpaceDE/>
        <w:autoSpaceDN/>
        <w:bidi w:val="0"/>
        <w:adjustRightInd/>
        <w:snapToGrid/>
        <w:spacing w:line="460" w:lineRule="exact"/>
        <w:ind w:firstLine="560" w:firstLineChars="200"/>
        <w:jc w:val="both"/>
        <w:textAlignment w:val="top"/>
        <w:rPr>
          <w:rFonts w:hint="eastAsia" w:ascii="宋体" w:hAnsi="宋体" w:cs="仿宋"/>
          <w:sz w:val="28"/>
          <w:szCs w:val="28"/>
          <w:lang w:val="en-US" w:eastAsia="zh-CN"/>
        </w:rPr>
      </w:pPr>
      <w:r>
        <w:rPr>
          <w:rFonts w:hint="eastAsia" w:ascii="宋体" w:hAnsi="宋体" w:cs="仿宋"/>
          <w:sz w:val="28"/>
          <w:szCs w:val="28"/>
          <w:lang w:val="en-US" w:eastAsia="zh-CN"/>
        </w:rPr>
        <w:t>县中医院透析科耗材配送服务。项目分为两个包别，其中：第一包分别为血液透析浓缩液（A液），血液透析浓缩液（B液），一次性透析护理包；第二包分别为预充式透析器/透析管路冲洗器，一次性血液灌流器。</w:t>
      </w:r>
    </w:p>
    <w:p w14:paraId="1679A9A2">
      <w:pPr>
        <w:keepNext/>
        <w:keepLines/>
        <w:pageBreakBefore w:val="0"/>
        <w:widowControl/>
        <w:kinsoku/>
        <w:wordWrap w:val="0"/>
        <w:overflowPunct/>
        <w:topLinePunct/>
        <w:autoSpaceDE/>
        <w:autoSpaceDN/>
        <w:bidi w:val="0"/>
        <w:adjustRightInd w:val="0"/>
        <w:snapToGrid w:val="0"/>
        <w:spacing w:line="480" w:lineRule="exact"/>
        <w:rPr>
          <w:rFonts w:hint="eastAsia" w:ascii="宋体" w:hAnsi="宋体" w:cs="仿宋"/>
          <w:b/>
          <w:bCs/>
          <w:sz w:val="28"/>
          <w:szCs w:val="28"/>
          <w:lang w:val="en-US" w:eastAsia="zh-CN"/>
        </w:rPr>
      </w:pPr>
      <w:r>
        <w:rPr>
          <w:rFonts w:hint="eastAsia" w:ascii="宋体" w:hAnsi="宋体" w:cs="仿宋"/>
          <w:b/>
          <w:bCs/>
          <w:sz w:val="28"/>
          <w:szCs w:val="28"/>
          <w:lang w:val="en-US" w:eastAsia="zh-CN"/>
        </w:rPr>
        <w:t>第一包别透析科耗材技术参数如下：</w:t>
      </w:r>
    </w:p>
    <w:tbl>
      <w:tblPr>
        <w:tblStyle w:val="3"/>
        <w:tblW w:w="9969"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167"/>
        <w:gridCol w:w="6522"/>
        <w:gridCol w:w="833"/>
        <w:gridCol w:w="922"/>
      </w:tblGrid>
      <w:tr w14:paraId="43F7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69" w:type="dxa"/>
            <w:gridSpan w:val="5"/>
            <w:vAlign w:val="center"/>
          </w:tcPr>
          <w:p w14:paraId="7D655F87">
            <w:pPr>
              <w:keepNext/>
              <w:keepLines/>
              <w:pageBreakBefore w:val="0"/>
              <w:widowControl/>
              <w:kinsoku/>
              <w:wordWrap w:val="0"/>
              <w:overflowPunct/>
              <w:topLinePunct/>
              <w:autoSpaceDE/>
              <w:autoSpaceDN/>
              <w:bidi w:val="0"/>
              <w:jc w:val="center"/>
              <w:textAlignment w:val="auto"/>
              <w:rPr>
                <w:vertAlign w:val="baseline"/>
              </w:rPr>
            </w:pPr>
            <w:r>
              <w:rPr>
                <w:rFonts w:hint="eastAsia"/>
                <w:b/>
                <w:bCs/>
                <w:sz w:val="24"/>
                <w:szCs w:val="32"/>
                <w:vertAlign w:val="baseline"/>
              </w:rPr>
              <w:t>采购需求与技术要求</w:t>
            </w:r>
          </w:p>
        </w:tc>
      </w:tr>
      <w:tr w14:paraId="122A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5" w:type="dxa"/>
            <w:vAlign w:val="center"/>
          </w:tcPr>
          <w:p w14:paraId="47807474">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序号</w:t>
            </w:r>
          </w:p>
        </w:tc>
        <w:tc>
          <w:tcPr>
            <w:tcW w:w="1167" w:type="dxa"/>
            <w:vAlign w:val="center"/>
          </w:tcPr>
          <w:p w14:paraId="0BF3AA45">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名称</w:t>
            </w:r>
          </w:p>
        </w:tc>
        <w:tc>
          <w:tcPr>
            <w:tcW w:w="6522" w:type="dxa"/>
            <w:vAlign w:val="center"/>
          </w:tcPr>
          <w:p w14:paraId="3E1DEED4">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技术要求</w:t>
            </w:r>
          </w:p>
        </w:tc>
        <w:tc>
          <w:tcPr>
            <w:tcW w:w="833" w:type="dxa"/>
            <w:vAlign w:val="center"/>
          </w:tcPr>
          <w:p w14:paraId="39699A7F">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规格型号</w:t>
            </w:r>
          </w:p>
        </w:tc>
        <w:tc>
          <w:tcPr>
            <w:tcW w:w="922" w:type="dxa"/>
            <w:vAlign w:val="center"/>
          </w:tcPr>
          <w:p w14:paraId="776656F2">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最高限价</w:t>
            </w:r>
          </w:p>
        </w:tc>
      </w:tr>
      <w:tr w14:paraId="582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5" w:type="dxa"/>
            <w:vAlign w:val="center"/>
          </w:tcPr>
          <w:p w14:paraId="68CE97C8">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67" w:type="dxa"/>
            <w:vAlign w:val="center"/>
          </w:tcPr>
          <w:p w14:paraId="34E224F9">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血液透析浓缩液（A液）</w:t>
            </w:r>
          </w:p>
        </w:tc>
        <w:tc>
          <w:tcPr>
            <w:tcW w:w="6522" w:type="dxa"/>
            <w:vAlign w:val="top"/>
          </w:tcPr>
          <w:p w14:paraId="37CBA5BF">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A液每桶两人份不得少于10L,满足ISO认证</w:t>
            </w:r>
          </w:p>
          <w:p w14:paraId="135B1E58">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1、透析液配制用水必须符合《血液透析及相关治疗用水》(YY0572--2015) 的标准。</w:t>
            </w:r>
          </w:p>
          <w:p w14:paraId="01BB2DB8">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◆2、可提供钙离子含量为1.25mmol/L、钾离子含量为3.0mmol/L、葡萄糖含量为5.5mmol/L的A液(提供产品检验报告）。</w:t>
            </w:r>
          </w:p>
          <w:p w14:paraId="0E856124">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◆3可提供钙离子含量为1.5mmol/L、钾离子含量为2.0mmol/L、葡萄糖含量为5.5mmol/L的A液(提供产品检验报告）。</w:t>
            </w:r>
          </w:p>
          <w:p w14:paraId="581C11DB">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◆4、可提供钙离子含量为1.5mmol/L、钾离子含量为3.0mmol/L、葡萄糖含量为5.5mmol/L的A液(提供产品检验报告）</w:t>
            </w:r>
          </w:p>
          <w:p w14:paraId="22E8BEAB">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◆5、可提供钙离子含量为1.25mmol/L，钾离子含量为2.0mmol/L的A液（提供产品检验报告）。</w:t>
            </w:r>
          </w:p>
          <w:p w14:paraId="698A0CEA">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◆6、可提供钙离子含量为1.5mmol/L，钾离子含量为2.0mmol/L的A液（提供产品检验报告）。</w:t>
            </w:r>
          </w:p>
          <w:p w14:paraId="16FA5DF9">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◆7、可提供钙离子含量为1.75mmol/L，钾离子含量为2.0mmol/L的A液，（提供产品检验报告）。</w:t>
            </w:r>
          </w:p>
          <w:p w14:paraId="33782302">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◆8、细菌内毒素小于0.03EU/ml（产品说明书标明）.</w:t>
            </w:r>
          </w:p>
          <w:p w14:paraId="2D8766A9">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9、血液透析浓缩物的需氧菌总数应不大于100CFU/ml,霉菌和酵母菌总数应不大于10CFU/ml,大肠埃希菌应不得检出。</w:t>
            </w:r>
          </w:p>
          <w:p w14:paraId="00E7480E">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10、不溶性微粒状况：本品稀释为透析液后，扣除本底后微粒含量：≥10um微粒不大于25个/ ml，≥25um微粒不大于3个/ ml.</w:t>
            </w:r>
          </w:p>
          <w:p w14:paraId="70B785F0">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highlight w:val="none"/>
                <w:vertAlign w:val="baseline"/>
              </w:rPr>
              <w:t>11、安徽省医药集中采购平台</w:t>
            </w:r>
          </w:p>
        </w:tc>
        <w:tc>
          <w:tcPr>
            <w:tcW w:w="833" w:type="dxa"/>
            <w:vAlign w:val="center"/>
          </w:tcPr>
          <w:p w14:paraId="33DEF83C">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10L</w:t>
            </w:r>
          </w:p>
        </w:tc>
        <w:tc>
          <w:tcPr>
            <w:tcW w:w="922" w:type="dxa"/>
            <w:vAlign w:val="center"/>
          </w:tcPr>
          <w:p w14:paraId="72B1AC6D">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40.2</w:t>
            </w:r>
          </w:p>
          <w:p w14:paraId="25DFBAC5">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元/桶</w:t>
            </w:r>
          </w:p>
        </w:tc>
      </w:tr>
      <w:tr w14:paraId="65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525" w:type="dxa"/>
            <w:vAlign w:val="center"/>
          </w:tcPr>
          <w:p w14:paraId="2A78E52F">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67" w:type="dxa"/>
            <w:vAlign w:val="center"/>
          </w:tcPr>
          <w:p w14:paraId="5B0A3E3E">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血液透析浓缩液（B液）</w:t>
            </w:r>
          </w:p>
        </w:tc>
        <w:tc>
          <w:tcPr>
            <w:tcW w:w="6522" w:type="dxa"/>
            <w:vAlign w:val="center"/>
          </w:tcPr>
          <w:p w14:paraId="60DE96F8">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1、与A液为同一品牌，满足ISO认证。</w:t>
            </w:r>
          </w:p>
          <w:p w14:paraId="462B1583">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2、透析液配制用水必须符合 《血液透析及相关治疗用水》(YY0572--2015) 的标准</w:t>
            </w:r>
          </w:p>
          <w:p w14:paraId="6EFAD74D">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3、B液为12L/桶，两人份。</w:t>
            </w:r>
          </w:p>
          <w:p w14:paraId="4FD0CD23">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4、血液透析浓缩物的需氧菌总数应不大于100CFU/ml，霉菌和酵母菌总数应不大于 10CFU/ml,大肠埃希菌应不得检出</w:t>
            </w:r>
          </w:p>
          <w:p w14:paraId="0AE91565">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5、不溶性微粒状况: 本品稀释为透析液后，扣除本底后微粒含量: &gt;10um 微粒不大于 12个/ml，25um 的微粒不大于2个/ml；</w:t>
            </w:r>
          </w:p>
          <w:p w14:paraId="2865B5DE">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◆6、本品稀释成透析液浓度后: 细菌内毒素＜0.03EU/ml（产品说明书标明）。</w:t>
            </w:r>
          </w:p>
          <w:p w14:paraId="0AE34DC1">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highlight w:val="none"/>
                <w:vertAlign w:val="baseline"/>
              </w:rPr>
              <w:t>7、安徽省医药集中采购平台</w:t>
            </w:r>
          </w:p>
        </w:tc>
        <w:tc>
          <w:tcPr>
            <w:tcW w:w="833" w:type="dxa"/>
            <w:vAlign w:val="center"/>
          </w:tcPr>
          <w:p w14:paraId="716F38F0">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12L</w:t>
            </w:r>
          </w:p>
        </w:tc>
        <w:tc>
          <w:tcPr>
            <w:tcW w:w="922" w:type="dxa"/>
            <w:vAlign w:val="center"/>
          </w:tcPr>
          <w:p w14:paraId="08648624">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32.4</w:t>
            </w:r>
          </w:p>
          <w:p w14:paraId="37F9430A">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元/桶</w:t>
            </w:r>
          </w:p>
        </w:tc>
      </w:tr>
      <w:tr w14:paraId="2FBD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525" w:type="dxa"/>
            <w:vAlign w:val="center"/>
          </w:tcPr>
          <w:p w14:paraId="60D7B3A7">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167" w:type="dxa"/>
            <w:vAlign w:val="center"/>
          </w:tcPr>
          <w:p w14:paraId="3BC16AAF">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一次性透析护理包</w:t>
            </w:r>
          </w:p>
        </w:tc>
        <w:tc>
          <w:tcPr>
            <w:tcW w:w="6522" w:type="dxa"/>
            <w:vAlign w:val="center"/>
          </w:tcPr>
          <w:p w14:paraId="7A70E4EB">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1、部件名称：托盘，</w:t>
            </w:r>
            <w:bookmarkStart w:id="1" w:name="_GoBack"/>
            <w:bookmarkEnd w:id="1"/>
            <w:r>
              <w:rPr>
                <w:rFonts w:hint="eastAsia" w:ascii="宋体" w:hAnsi="宋体" w:eastAsia="宋体" w:cs="宋体"/>
                <w:sz w:val="24"/>
                <w:szCs w:val="24"/>
                <w:highlight w:val="none"/>
                <w:vertAlign w:val="baseline"/>
              </w:rPr>
              <w:t>数量：1个；</w:t>
            </w:r>
          </w:p>
          <w:p w14:paraId="79096F0E">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2、部件名称：棉球，规格：0.3克，数量：2颗；</w:t>
            </w:r>
          </w:p>
          <w:p w14:paraId="5E32A6B4">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pacing w:val="-11"/>
                <w:sz w:val="24"/>
                <w:szCs w:val="24"/>
                <w:vertAlign w:val="baseline"/>
              </w:rPr>
            </w:pPr>
            <w:r>
              <w:rPr>
                <w:rFonts w:hint="eastAsia" w:ascii="宋体" w:hAnsi="宋体" w:eastAsia="宋体" w:cs="宋体"/>
                <w:spacing w:val="-11"/>
                <w:sz w:val="24"/>
                <w:szCs w:val="24"/>
                <w:vertAlign w:val="baseline"/>
              </w:rPr>
              <w:t>3、部件名称：检查手套，规格：小号，不包装，数量：1付；</w:t>
            </w:r>
          </w:p>
          <w:p w14:paraId="776C3CFF">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pacing w:val="-11"/>
                <w:sz w:val="24"/>
                <w:szCs w:val="24"/>
                <w:vertAlign w:val="baseline"/>
              </w:rPr>
            </w:pPr>
            <w:r>
              <w:rPr>
                <w:rFonts w:hint="eastAsia" w:ascii="宋体" w:hAnsi="宋体" w:eastAsia="宋体" w:cs="宋体"/>
                <w:spacing w:val="-11"/>
                <w:sz w:val="24"/>
                <w:szCs w:val="24"/>
                <w:vertAlign w:val="baseline"/>
              </w:rPr>
              <w:t>4、部件名称：检查手套，规格：小号，包装，数量：1付；</w:t>
            </w:r>
          </w:p>
          <w:p w14:paraId="27FED25C">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5、部件名称：创口贴，规格：华联，数量：2片；</w:t>
            </w:r>
          </w:p>
          <w:p w14:paraId="0DC9E97D">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6、部件名称：碘签，规格：10支/包，数量：1包；</w:t>
            </w:r>
          </w:p>
          <w:p w14:paraId="614F5B5E">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7、部件名称：治疗巾（定制），规格：白色，折叠，数量：1条；</w:t>
            </w:r>
          </w:p>
          <w:p w14:paraId="259196B4">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8、部件名称：纱布（定制），规格：7</w:t>
            </w:r>
            <w:r>
              <w:rPr>
                <w:rFonts w:hint="eastAsia" w:ascii="宋体" w:hAnsi="宋体" w:cs="宋体"/>
                <w:sz w:val="24"/>
                <w:szCs w:val="24"/>
                <w:vertAlign w:val="baseline"/>
                <w:lang w:val="en-US" w:eastAsia="zh-CN"/>
              </w:rPr>
              <w:t>cm</w:t>
            </w:r>
            <w:r>
              <w:rPr>
                <w:rFonts w:hint="eastAsia" w:ascii="宋体" w:hAnsi="宋体" w:eastAsia="宋体" w:cs="宋体"/>
                <w:sz w:val="24"/>
                <w:szCs w:val="24"/>
                <w:vertAlign w:val="baseline"/>
              </w:rPr>
              <w:t>*7</w:t>
            </w:r>
            <w:r>
              <w:rPr>
                <w:rFonts w:hint="eastAsia" w:ascii="宋体" w:hAnsi="宋体" w:cs="宋体"/>
                <w:sz w:val="24"/>
                <w:szCs w:val="24"/>
                <w:vertAlign w:val="baseline"/>
                <w:lang w:val="en-US" w:eastAsia="zh-CN"/>
              </w:rPr>
              <w:t>cm</w:t>
            </w:r>
            <w:r>
              <w:rPr>
                <w:rFonts w:hint="eastAsia" w:ascii="宋体" w:hAnsi="宋体" w:eastAsia="宋体" w:cs="宋体"/>
                <w:sz w:val="24"/>
                <w:szCs w:val="24"/>
                <w:vertAlign w:val="baseline"/>
              </w:rPr>
              <w:t>*8</w:t>
            </w:r>
            <w:r>
              <w:rPr>
                <w:rFonts w:hint="eastAsia" w:ascii="宋体" w:hAnsi="宋体" w:cs="宋体"/>
                <w:sz w:val="24"/>
                <w:szCs w:val="24"/>
                <w:vertAlign w:val="baseline"/>
                <w:lang w:val="en-US" w:eastAsia="zh-CN"/>
              </w:rPr>
              <w:t>cm</w:t>
            </w:r>
            <w:r>
              <w:rPr>
                <w:rFonts w:hint="eastAsia" w:ascii="宋体" w:hAnsi="宋体" w:eastAsia="宋体" w:cs="宋体"/>
                <w:sz w:val="24"/>
                <w:szCs w:val="24"/>
                <w:vertAlign w:val="baseline"/>
              </w:rPr>
              <w:t xml:space="preserve"> 2片/包，数量：2包；</w:t>
            </w:r>
          </w:p>
          <w:p w14:paraId="0049E92D">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9、部件名称：胶条，规格：1.6</w:t>
            </w:r>
            <w:r>
              <w:rPr>
                <w:rFonts w:hint="eastAsia" w:ascii="宋体" w:hAnsi="宋体" w:cs="宋体"/>
                <w:sz w:val="24"/>
                <w:szCs w:val="24"/>
                <w:vertAlign w:val="baseline"/>
                <w:lang w:val="en-US" w:eastAsia="zh-CN"/>
              </w:rPr>
              <w:t>cm</w:t>
            </w:r>
            <w:r>
              <w:rPr>
                <w:rFonts w:hint="eastAsia" w:ascii="宋体" w:hAnsi="宋体" w:eastAsia="宋体" w:cs="宋体"/>
                <w:sz w:val="24"/>
                <w:szCs w:val="24"/>
                <w:vertAlign w:val="baseline"/>
              </w:rPr>
              <w:t>*14</w:t>
            </w:r>
            <w:r>
              <w:rPr>
                <w:rFonts w:hint="eastAsia" w:ascii="宋体" w:hAnsi="宋体" w:cs="宋体"/>
                <w:sz w:val="24"/>
                <w:szCs w:val="24"/>
                <w:vertAlign w:val="baseline"/>
                <w:lang w:val="en-US" w:eastAsia="zh-CN"/>
              </w:rPr>
              <w:t>cm</w:t>
            </w:r>
            <w:r>
              <w:rPr>
                <w:rFonts w:hint="eastAsia" w:ascii="宋体" w:hAnsi="宋体" w:eastAsia="宋体" w:cs="宋体"/>
                <w:sz w:val="24"/>
                <w:szCs w:val="24"/>
                <w:vertAlign w:val="baseline"/>
              </w:rPr>
              <w:t>，数量：4条；</w:t>
            </w:r>
          </w:p>
          <w:p w14:paraId="5237EB02">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10、部件名称：袋子，规格：蓝色无标签，数量：1个；</w:t>
            </w:r>
          </w:p>
          <w:p w14:paraId="06D455D9">
            <w:pPr>
              <w:keepNext/>
              <w:keepLines/>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highlight w:val="none"/>
                <w:vertAlign w:val="baseline"/>
              </w:rPr>
              <w:t>11、安徽省医药集中采购平台</w:t>
            </w:r>
          </w:p>
        </w:tc>
        <w:tc>
          <w:tcPr>
            <w:tcW w:w="833" w:type="dxa"/>
            <w:vAlign w:val="center"/>
          </w:tcPr>
          <w:p w14:paraId="13F338B7">
            <w:pPr>
              <w:keepNext/>
              <w:keepLines/>
              <w:pageBreakBefore w:val="0"/>
              <w:widowControl/>
              <w:kinsoku/>
              <w:wordWrap w:val="0"/>
              <w:overflowPunct/>
              <w:topLinePunct/>
              <w:autoSpaceDE/>
              <w:autoSpaceDN/>
              <w:bidi w:val="0"/>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922" w:type="dxa"/>
            <w:vAlign w:val="center"/>
          </w:tcPr>
          <w:p w14:paraId="7A8BC6B0">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w:t>
            </w:r>
          </w:p>
          <w:p w14:paraId="78655042">
            <w:pPr>
              <w:keepNext/>
              <w:keepLines/>
              <w:pageBreakBefore w:val="0"/>
              <w:widowControl/>
              <w:kinsoku/>
              <w:wordWrap w:val="0"/>
              <w:overflowPunct/>
              <w:topLinePunct/>
              <w:autoSpaceDE/>
              <w:autoSpaceDN/>
              <w:bidi w:val="0"/>
              <w:spacing w:line="4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元/套</w:t>
            </w:r>
          </w:p>
        </w:tc>
      </w:tr>
    </w:tbl>
    <w:p w14:paraId="4B2F713D">
      <w:pPr>
        <w:keepNext/>
        <w:keepLines/>
        <w:pageBreakBefore w:val="0"/>
        <w:widowControl/>
        <w:kinsoku/>
        <w:wordWrap w:val="0"/>
        <w:overflowPunct/>
        <w:topLinePunct/>
        <w:autoSpaceDE/>
        <w:autoSpaceDN/>
        <w:bidi w:val="0"/>
        <w:adjustRightInd w:val="0"/>
        <w:snapToGrid w:val="0"/>
        <w:spacing w:line="400" w:lineRule="exact"/>
        <w:textAlignment w:val="auto"/>
        <w:rPr>
          <w:rFonts w:hint="eastAsia" w:ascii="宋体" w:hAnsi="宋体" w:cs="仿宋"/>
          <w:b/>
          <w:bCs/>
          <w:sz w:val="28"/>
          <w:szCs w:val="28"/>
          <w:lang w:val="en-US" w:eastAsia="zh-CN"/>
        </w:rPr>
      </w:pPr>
    </w:p>
    <w:p w14:paraId="06CDC0D2">
      <w:pPr>
        <w:keepNext/>
        <w:keepLines/>
        <w:pageBreakBefore w:val="0"/>
        <w:widowControl/>
        <w:kinsoku/>
        <w:wordWrap w:val="0"/>
        <w:overflowPunct/>
        <w:topLinePunct/>
        <w:autoSpaceDE/>
        <w:autoSpaceDN/>
        <w:bidi w:val="0"/>
        <w:adjustRightInd w:val="0"/>
        <w:snapToGrid w:val="0"/>
        <w:spacing w:line="480" w:lineRule="exact"/>
        <w:rPr>
          <w:rFonts w:hint="eastAsia" w:ascii="宋体" w:hAnsi="宋体" w:cs="宋体"/>
          <w:b/>
          <w:kern w:val="0"/>
          <w:sz w:val="28"/>
          <w:szCs w:val="28"/>
          <w:lang w:val="en-US" w:eastAsia="zh-CN"/>
        </w:rPr>
      </w:pPr>
      <w:r>
        <w:rPr>
          <w:rFonts w:hint="eastAsia" w:ascii="宋体" w:hAnsi="宋体" w:cs="仿宋"/>
          <w:b/>
          <w:bCs/>
          <w:sz w:val="28"/>
          <w:szCs w:val="28"/>
          <w:lang w:val="en-US" w:eastAsia="zh-CN"/>
        </w:rPr>
        <w:t>第二包别透析科耗材技术参数如下：</w:t>
      </w:r>
    </w:p>
    <w:tbl>
      <w:tblPr>
        <w:tblStyle w:val="3"/>
        <w:tblW w:w="9992"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167"/>
        <w:gridCol w:w="6544"/>
        <w:gridCol w:w="845"/>
        <w:gridCol w:w="911"/>
      </w:tblGrid>
      <w:tr w14:paraId="49D3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92" w:type="dxa"/>
            <w:gridSpan w:val="5"/>
            <w:vAlign w:val="center"/>
          </w:tcPr>
          <w:p w14:paraId="1BC23427">
            <w:pPr>
              <w:keepNext/>
              <w:keepLines/>
              <w:pageBreakBefore w:val="0"/>
              <w:widowControl/>
              <w:kinsoku/>
              <w:wordWrap w:val="0"/>
              <w:overflowPunct/>
              <w:topLinePunct/>
              <w:autoSpaceDE/>
              <w:autoSpaceDN/>
              <w:bidi w:val="0"/>
              <w:jc w:val="center"/>
              <w:textAlignment w:val="auto"/>
              <w:rPr>
                <w:vertAlign w:val="baseline"/>
              </w:rPr>
            </w:pPr>
            <w:r>
              <w:rPr>
                <w:rFonts w:hint="eastAsia"/>
                <w:b/>
                <w:bCs/>
                <w:sz w:val="24"/>
                <w:szCs w:val="32"/>
                <w:vertAlign w:val="baseline"/>
              </w:rPr>
              <w:t>采购需求与技术要求</w:t>
            </w:r>
          </w:p>
        </w:tc>
      </w:tr>
      <w:tr w14:paraId="69D5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5" w:type="dxa"/>
            <w:vAlign w:val="center"/>
          </w:tcPr>
          <w:p w14:paraId="266A6018">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序号</w:t>
            </w:r>
          </w:p>
        </w:tc>
        <w:tc>
          <w:tcPr>
            <w:tcW w:w="1167" w:type="dxa"/>
            <w:vAlign w:val="center"/>
          </w:tcPr>
          <w:p w14:paraId="0A7CB39F">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名称</w:t>
            </w:r>
          </w:p>
        </w:tc>
        <w:tc>
          <w:tcPr>
            <w:tcW w:w="6544" w:type="dxa"/>
            <w:vAlign w:val="center"/>
          </w:tcPr>
          <w:p w14:paraId="45A91A94">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技术要求</w:t>
            </w:r>
          </w:p>
        </w:tc>
        <w:tc>
          <w:tcPr>
            <w:tcW w:w="845" w:type="dxa"/>
            <w:vAlign w:val="center"/>
          </w:tcPr>
          <w:p w14:paraId="11EA1779">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规格型号</w:t>
            </w:r>
          </w:p>
        </w:tc>
        <w:tc>
          <w:tcPr>
            <w:tcW w:w="911" w:type="dxa"/>
            <w:vAlign w:val="center"/>
          </w:tcPr>
          <w:p w14:paraId="350856EA">
            <w:pPr>
              <w:keepNext/>
              <w:keepLines/>
              <w:pageBreakBefore w:val="0"/>
              <w:widowControl/>
              <w:kinsoku/>
              <w:wordWrap w:val="0"/>
              <w:overflowPunct/>
              <w:topLinePunct/>
              <w:autoSpaceDE/>
              <w:autoSpaceDN/>
              <w:bidi w:val="0"/>
              <w:jc w:val="center"/>
              <w:textAlignment w:val="auto"/>
              <w:rPr>
                <w:rFonts w:hint="eastAsia" w:eastAsiaTheme="minorEastAsia"/>
                <w:sz w:val="22"/>
                <w:szCs w:val="21"/>
                <w:vertAlign w:val="baseline"/>
                <w:lang w:val="en-US" w:eastAsia="zh-CN"/>
              </w:rPr>
            </w:pPr>
            <w:r>
              <w:rPr>
                <w:rFonts w:hint="eastAsia"/>
                <w:sz w:val="22"/>
                <w:szCs w:val="21"/>
                <w:vertAlign w:val="baseline"/>
                <w:lang w:val="en-US" w:eastAsia="zh-CN"/>
              </w:rPr>
              <w:t>最高限价</w:t>
            </w:r>
          </w:p>
        </w:tc>
      </w:tr>
      <w:tr w14:paraId="57D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trPr>
        <w:tc>
          <w:tcPr>
            <w:tcW w:w="525" w:type="dxa"/>
            <w:vAlign w:val="center"/>
          </w:tcPr>
          <w:p w14:paraId="2614DFAA">
            <w:pPr>
              <w:keepNext/>
              <w:keepLines/>
              <w:pageBreakBefore w:val="0"/>
              <w:widowControl/>
              <w:kinsoku/>
              <w:wordWrap w:val="0"/>
              <w:overflowPunct/>
              <w:topLinePunct/>
              <w:autoSpaceDE/>
              <w:autoSpaceDN/>
              <w:bidi w:val="0"/>
              <w:jc w:val="center"/>
              <w:textAlignment w:val="auto"/>
              <w:rPr>
                <w:rFonts w:hint="eastAsia"/>
                <w:sz w:val="22"/>
                <w:szCs w:val="21"/>
                <w:vertAlign w:val="baseline"/>
                <w:lang w:val="en-US" w:eastAsia="zh-CN"/>
              </w:rPr>
            </w:pPr>
            <w:r>
              <w:rPr>
                <w:rFonts w:hint="eastAsia" w:ascii="宋体" w:hAnsi="宋体" w:cs="宋体"/>
                <w:sz w:val="24"/>
                <w:szCs w:val="24"/>
                <w:vertAlign w:val="baseline"/>
                <w:lang w:val="en-US" w:eastAsia="zh-CN"/>
              </w:rPr>
              <w:t>1</w:t>
            </w:r>
          </w:p>
        </w:tc>
        <w:tc>
          <w:tcPr>
            <w:tcW w:w="1167" w:type="dxa"/>
            <w:vAlign w:val="center"/>
          </w:tcPr>
          <w:p w14:paraId="1B3E9465">
            <w:pPr>
              <w:keepNext/>
              <w:keepLines/>
              <w:pageBreakBefore w:val="0"/>
              <w:widowControl/>
              <w:kinsoku/>
              <w:wordWrap w:val="0"/>
              <w:overflowPunct/>
              <w:topLinePunct/>
              <w:autoSpaceDE/>
              <w:autoSpaceDN/>
              <w:bidi w:val="0"/>
              <w:jc w:val="both"/>
              <w:textAlignment w:val="auto"/>
              <w:rPr>
                <w:rFonts w:hint="eastAsia"/>
                <w:sz w:val="22"/>
                <w:szCs w:val="21"/>
                <w:vertAlign w:val="baseline"/>
                <w:lang w:val="en-US" w:eastAsia="zh-CN"/>
              </w:rPr>
            </w:pPr>
            <w:r>
              <w:rPr>
                <w:rFonts w:hint="eastAsia" w:ascii="宋体" w:hAnsi="宋体" w:eastAsia="宋体" w:cs="宋体"/>
                <w:sz w:val="24"/>
                <w:szCs w:val="24"/>
                <w:vertAlign w:val="baseline"/>
              </w:rPr>
              <w:t>一次性使用血液灌流器</w:t>
            </w:r>
          </w:p>
        </w:tc>
        <w:tc>
          <w:tcPr>
            <w:tcW w:w="6544" w:type="dxa"/>
            <w:vAlign w:val="center"/>
          </w:tcPr>
          <w:p w14:paraId="697DA7AF">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本品由柱体、吸附剂和注射用水三部分组成</w:t>
            </w:r>
          </w:p>
          <w:p w14:paraId="2133ED7D">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1、柱体由端盖、盖帽、密封塞、密封圈、筒体和网架组成，端盖、盖帽、筒体材质为聚碳酸酯，密封塞、密封圈材质为硅橡胶，网架材质为聚丙烯，滤网材质为尼龙。</w:t>
            </w:r>
          </w:p>
          <w:p w14:paraId="34023F6B">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2、吸附剂为聚乙烯中性大孔树脂，包膜材料为火棉胶。 3、注射用水符合中国药典（2010版）要求。</w:t>
            </w:r>
          </w:p>
          <w:p w14:paraId="7E04132E">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4、产品经γ射线辐射灭菌，一次性使用。</w:t>
            </w:r>
          </w:p>
          <w:p w14:paraId="22421395">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5、吸附性能：按产品标准检测，戊巴比妥钠的浓度的下降率不低于85%，肌酐的浓度的下降率不低于60%，维生素B12的浓度的下降率不低于95%。</w:t>
            </w:r>
          </w:p>
          <w:p w14:paraId="65F8D4C0">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6、本产品罐体内部阻力≤4kPa，最高血流量250Ml/min，可耐受100kPa的压力，最高使用压力为100kPa。灌流时间一般为120-150分钟。</w:t>
            </w:r>
          </w:p>
          <w:p w14:paraId="6BD3B8DB">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树脂装载量≥130ml。</w:t>
            </w:r>
          </w:p>
          <w:p w14:paraId="1A21C3B2">
            <w:pPr>
              <w:keepNext/>
              <w:keepLines/>
              <w:pageBreakBefore w:val="0"/>
              <w:widowControl/>
              <w:kinsoku/>
              <w:wordWrap w:val="0"/>
              <w:overflowPunct/>
              <w:topLinePunct/>
              <w:autoSpaceDE/>
              <w:autoSpaceDN/>
              <w:bidi w:val="0"/>
              <w:jc w:val="both"/>
              <w:textAlignment w:val="auto"/>
              <w:rPr>
                <w:rFonts w:hint="eastAsia"/>
                <w:sz w:val="22"/>
                <w:szCs w:val="21"/>
                <w:vertAlign w:val="baseline"/>
                <w:lang w:val="en-US" w:eastAsia="zh-CN"/>
              </w:rPr>
            </w:pPr>
            <w:r>
              <w:rPr>
                <w:rFonts w:hint="eastAsia" w:ascii="宋体" w:hAnsi="宋体" w:eastAsia="宋体" w:cs="宋体"/>
                <w:sz w:val="24"/>
                <w:szCs w:val="24"/>
                <w:highlight w:val="none"/>
                <w:vertAlign w:val="baseline"/>
              </w:rPr>
              <w:t>7.安徽省医药集中采购平台</w:t>
            </w:r>
          </w:p>
        </w:tc>
        <w:tc>
          <w:tcPr>
            <w:tcW w:w="845" w:type="dxa"/>
            <w:vAlign w:val="top"/>
          </w:tcPr>
          <w:p w14:paraId="4B045F9D">
            <w:pPr>
              <w:keepNext/>
              <w:keepLines/>
              <w:pageBreakBefore w:val="0"/>
              <w:widowControl/>
              <w:kinsoku/>
              <w:wordWrap w:val="0"/>
              <w:overflowPunct/>
              <w:topLinePunct/>
              <w:autoSpaceDE/>
              <w:autoSpaceDN/>
              <w:bidi w:val="0"/>
              <w:jc w:val="center"/>
              <w:textAlignment w:val="auto"/>
              <w:rPr>
                <w:rFonts w:hint="eastAsia" w:ascii="宋体" w:hAnsi="宋体" w:eastAsia="宋体" w:cs="宋体"/>
                <w:sz w:val="28"/>
                <w:szCs w:val="28"/>
                <w:vertAlign w:val="baseline"/>
              </w:rPr>
            </w:pPr>
          </w:p>
          <w:p w14:paraId="4C506E71">
            <w:pPr>
              <w:keepNext/>
              <w:keepLines/>
              <w:pageBreakBefore w:val="0"/>
              <w:widowControl/>
              <w:kinsoku/>
              <w:wordWrap w:val="0"/>
              <w:overflowPunct/>
              <w:topLinePunct/>
              <w:autoSpaceDE/>
              <w:autoSpaceDN/>
              <w:bidi w:val="0"/>
              <w:jc w:val="both"/>
              <w:textAlignment w:val="auto"/>
              <w:rPr>
                <w:rFonts w:hint="eastAsia" w:ascii="宋体" w:hAnsi="宋体" w:eastAsia="宋体" w:cs="宋体"/>
                <w:sz w:val="28"/>
                <w:szCs w:val="28"/>
                <w:vertAlign w:val="baseline"/>
              </w:rPr>
            </w:pPr>
          </w:p>
          <w:p w14:paraId="64B5DA5B">
            <w:pPr>
              <w:keepNext/>
              <w:keepLines/>
              <w:pageBreakBefore w:val="0"/>
              <w:widowControl/>
              <w:kinsoku/>
              <w:wordWrap w:val="0"/>
              <w:overflowPunct/>
              <w:topLinePunct/>
              <w:autoSpaceDE/>
              <w:autoSpaceDN/>
              <w:bidi w:val="0"/>
              <w:jc w:val="center"/>
              <w:textAlignment w:val="auto"/>
              <w:rPr>
                <w:rFonts w:hint="eastAsia" w:ascii="宋体" w:hAnsi="宋体" w:eastAsia="宋体" w:cs="宋体"/>
                <w:sz w:val="28"/>
                <w:szCs w:val="28"/>
                <w:vertAlign w:val="baseline"/>
              </w:rPr>
            </w:pPr>
          </w:p>
          <w:p w14:paraId="64676183">
            <w:pPr>
              <w:keepNext/>
              <w:keepLines/>
              <w:pageBreakBefore w:val="0"/>
              <w:widowControl/>
              <w:kinsoku/>
              <w:wordWrap w:val="0"/>
              <w:overflowPunct/>
              <w:topLinePunct/>
              <w:autoSpaceDE/>
              <w:autoSpaceDN/>
              <w:bidi w:val="0"/>
              <w:jc w:val="center"/>
              <w:textAlignment w:val="auto"/>
              <w:rPr>
                <w:rFonts w:hint="eastAsia" w:ascii="宋体" w:hAnsi="宋体" w:eastAsia="宋体" w:cs="宋体"/>
                <w:sz w:val="28"/>
                <w:szCs w:val="28"/>
                <w:vertAlign w:val="baseline"/>
              </w:rPr>
            </w:pPr>
          </w:p>
          <w:p w14:paraId="579046E2">
            <w:pPr>
              <w:keepNext/>
              <w:keepLines/>
              <w:pageBreakBefore w:val="0"/>
              <w:widowControl/>
              <w:kinsoku/>
              <w:wordWrap w:val="0"/>
              <w:overflowPunct/>
              <w:topLinePunct/>
              <w:autoSpaceDE/>
              <w:autoSpaceDN/>
              <w:bidi w:val="0"/>
              <w:jc w:val="center"/>
              <w:textAlignment w:val="auto"/>
              <w:rPr>
                <w:rFonts w:hint="default"/>
                <w:sz w:val="24"/>
                <w:szCs w:val="22"/>
                <w:vertAlign w:val="baseline"/>
                <w:lang w:val="en-US" w:eastAsia="zh-CN"/>
              </w:rPr>
            </w:pPr>
            <w:r>
              <w:rPr>
                <w:rFonts w:hint="eastAsia"/>
                <w:sz w:val="32"/>
                <w:szCs w:val="28"/>
                <w:vertAlign w:val="baseline"/>
                <w:lang w:val="en-US" w:eastAsia="zh-CN"/>
              </w:rPr>
              <w:t>/</w:t>
            </w:r>
          </w:p>
        </w:tc>
        <w:tc>
          <w:tcPr>
            <w:tcW w:w="911" w:type="dxa"/>
            <w:vAlign w:val="center"/>
          </w:tcPr>
          <w:p w14:paraId="0C90ABE1">
            <w:pPr>
              <w:keepNext/>
              <w:keepLines/>
              <w:pageBreakBefore w:val="0"/>
              <w:widowControl/>
              <w:kinsoku/>
              <w:wordWrap w:val="0"/>
              <w:overflowPunct/>
              <w:topLinePunct/>
              <w:autoSpaceDE/>
              <w:autoSpaceDN/>
              <w:bidi w:val="0"/>
              <w:jc w:val="center"/>
              <w:textAlignment w:val="auto"/>
              <w:rPr>
                <w:rFonts w:hint="eastAsia"/>
                <w:sz w:val="22"/>
                <w:szCs w:val="21"/>
                <w:vertAlign w:val="baseline"/>
                <w:lang w:val="en-US" w:eastAsia="zh-CN"/>
              </w:rPr>
            </w:pPr>
            <w:r>
              <w:rPr>
                <w:rFonts w:hint="eastAsia" w:ascii="宋体" w:hAnsi="宋体" w:eastAsia="宋体" w:cs="宋体"/>
                <w:sz w:val="24"/>
                <w:szCs w:val="24"/>
                <w:vertAlign w:val="baseline"/>
                <w:lang w:val="en-US" w:eastAsia="zh-CN"/>
              </w:rPr>
              <w:t>426元/支</w:t>
            </w:r>
          </w:p>
        </w:tc>
      </w:tr>
      <w:tr w14:paraId="0E28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2" w:hRule="atLeast"/>
        </w:trPr>
        <w:tc>
          <w:tcPr>
            <w:tcW w:w="525" w:type="dxa"/>
            <w:vAlign w:val="center"/>
          </w:tcPr>
          <w:p w14:paraId="55D9EB56">
            <w:pPr>
              <w:keepNext/>
              <w:keepLines/>
              <w:pageBreakBefore w:val="0"/>
              <w:widowControl/>
              <w:kinsoku/>
              <w:wordWrap w:val="0"/>
              <w:overflowPunct/>
              <w:topLinePunct/>
              <w:autoSpaceDE/>
              <w:autoSpaceDN/>
              <w:bidi w:val="0"/>
              <w:jc w:val="center"/>
              <w:textAlignment w:val="auto"/>
              <w:rPr>
                <w:rFonts w:hint="eastAsia"/>
                <w:sz w:val="22"/>
                <w:szCs w:val="21"/>
                <w:vertAlign w:val="baseline"/>
                <w:lang w:val="en-US" w:eastAsia="zh-CN"/>
              </w:rPr>
            </w:pPr>
            <w:r>
              <w:rPr>
                <w:rFonts w:hint="eastAsia" w:ascii="宋体" w:hAnsi="宋体" w:cs="宋体"/>
                <w:sz w:val="24"/>
                <w:szCs w:val="24"/>
                <w:vertAlign w:val="baseline"/>
                <w:lang w:val="en-US" w:eastAsia="zh-CN"/>
              </w:rPr>
              <w:t>2</w:t>
            </w:r>
          </w:p>
        </w:tc>
        <w:tc>
          <w:tcPr>
            <w:tcW w:w="1167" w:type="dxa"/>
            <w:vAlign w:val="center"/>
          </w:tcPr>
          <w:p w14:paraId="3CCCADE9">
            <w:pPr>
              <w:keepNext/>
              <w:keepLines/>
              <w:pageBreakBefore w:val="0"/>
              <w:widowControl/>
              <w:kinsoku/>
              <w:wordWrap w:val="0"/>
              <w:overflowPunct/>
              <w:topLinePunct/>
              <w:autoSpaceDE/>
              <w:autoSpaceDN/>
              <w:bidi w:val="0"/>
              <w:jc w:val="both"/>
              <w:textAlignment w:val="auto"/>
              <w:rPr>
                <w:rFonts w:hint="eastAsia"/>
                <w:sz w:val="22"/>
                <w:szCs w:val="21"/>
                <w:vertAlign w:val="baseline"/>
                <w:lang w:val="en-US" w:eastAsia="zh-CN"/>
              </w:rPr>
            </w:pPr>
            <w:r>
              <w:rPr>
                <w:rFonts w:hint="eastAsia" w:ascii="宋体" w:hAnsi="宋体" w:eastAsia="宋体" w:cs="宋体"/>
                <w:sz w:val="24"/>
                <w:szCs w:val="24"/>
                <w:vertAlign w:val="baseline"/>
              </w:rPr>
              <w:t>预充式透析器/透析管路冲洗器</w:t>
            </w:r>
          </w:p>
        </w:tc>
        <w:tc>
          <w:tcPr>
            <w:tcW w:w="6544" w:type="dxa"/>
            <w:vAlign w:val="top"/>
          </w:tcPr>
          <w:p w14:paraId="25CCD520">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产品由氯化钠、注射用水、三层共挤输液用膜、三层共挤输液用管、塑料输液容器用聚碳酸酯输液塞、塑料输液容器用聚碳酸酯加药塞组成，为氯化钠的灭菌水溶液，含氯化钠（NaCl）为0.85%-0.95%（g/ml）。经121℃，15min湿热灭菌，一次性使用。</w:t>
            </w:r>
          </w:p>
          <w:p w14:paraId="7AB9DBFD">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2、用于血液透析治疗过程中透析器及透析管路的冲洗和预冲。</w:t>
            </w:r>
          </w:p>
          <w:p w14:paraId="39746C39">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3、性状：无色的澄清液体；味微咸。</w:t>
            </w:r>
          </w:p>
          <w:p w14:paraId="407112E8">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4、pH值：4.5～7.0。</w:t>
            </w:r>
          </w:p>
          <w:p w14:paraId="39E30C0C">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5、重金属：含重金属不超过千万分之三。</w:t>
            </w:r>
          </w:p>
          <w:p w14:paraId="4026F60C">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6、装量：不低于标示装量的99%。</w:t>
            </w:r>
          </w:p>
          <w:p w14:paraId="0082ACD6">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7、含量测定：含氯化钠为0.85%～0.95%。</w:t>
            </w:r>
          </w:p>
          <w:p w14:paraId="2AE0BCCB">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8、无菌：无菌检查符合规定。</w:t>
            </w:r>
          </w:p>
          <w:p w14:paraId="4CE9FB5D">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9、内毒素：每1毫升中含细菌内毒素的量小于0.5EU/ml。</w:t>
            </w:r>
          </w:p>
          <w:p w14:paraId="6AB06250">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10、大容量包装：符合规范要求、降低院内感染、提高工作效率1.预冲量符含透析器说明书及《血液透析护理操作指南》的规范要求，结合规范的预冲操作能有效清除管路中的气泡和微粒，达到理想的预冲效果。2.一站式预冲，减少管路暴露，避免中途换液造成的冲洗管路污染，降低院内感染。3.减少换液次数，节省时间，提高工作效率。</w:t>
            </w:r>
          </w:p>
          <w:p w14:paraId="1A2C3E5F">
            <w:pPr>
              <w:keepNext/>
              <w:keepLines/>
              <w:pageBreakBefore w:val="0"/>
              <w:widowControl/>
              <w:kinsoku/>
              <w:wordWrap w:val="0"/>
              <w:overflowPunct/>
              <w:topLinePunct/>
              <w:autoSpaceDE/>
              <w:autoSpaceDN/>
              <w:bidi w:val="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11、安全便捷，生物相容性好</w:t>
            </w:r>
            <w:r>
              <w:rPr>
                <w:rFonts w:hint="eastAsia" w:ascii="宋体" w:hAnsi="宋体" w:cs="宋体"/>
                <w:sz w:val="24"/>
                <w:szCs w:val="24"/>
                <w:vertAlign w:val="baseline"/>
                <w:lang w:eastAsia="zh-CN"/>
              </w:rPr>
              <w:t>；</w:t>
            </w:r>
            <w:r>
              <w:rPr>
                <w:rFonts w:hint="eastAsia" w:ascii="宋体" w:hAnsi="宋体" w:eastAsia="宋体" w:cs="宋体"/>
                <w:sz w:val="24"/>
                <w:szCs w:val="24"/>
                <w:vertAlign w:val="baseline"/>
              </w:rPr>
              <w:t>①注射级非PVC多层共挤输液用袋包装，不含邻苯二甲酸酯类（DEHP）塑化剂。②经121℃15min湿热灭菌，无热源、无溶出物，无不溶性微粒及危害等。③双管双塞，专口专用，避免二次污染，便于临床操作。</w:t>
            </w:r>
          </w:p>
          <w:p w14:paraId="1CA138B7">
            <w:pPr>
              <w:keepNext/>
              <w:keepLines/>
              <w:pageBreakBefore w:val="0"/>
              <w:widowControl/>
              <w:kinsoku/>
              <w:wordWrap w:val="0"/>
              <w:overflowPunct/>
              <w:topLinePunct/>
              <w:autoSpaceDE/>
              <w:autoSpaceDN/>
              <w:bidi w:val="0"/>
              <w:textAlignment w:val="auto"/>
              <w:rPr>
                <w:rFonts w:hint="eastAsia"/>
                <w:sz w:val="22"/>
                <w:szCs w:val="21"/>
                <w:vertAlign w:val="baseline"/>
                <w:lang w:val="en-US" w:eastAsia="zh-CN"/>
              </w:rPr>
            </w:pPr>
            <w:r>
              <w:rPr>
                <w:rFonts w:hint="eastAsia" w:ascii="宋体" w:hAnsi="宋体" w:eastAsia="宋体" w:cs="宋体"/>
                <w:sz w:val="24"/>
                <w:szCs w:val="24"/>
                <w:highlight w:val="none"/>
                <w:vertAlign w:val="baseline"/>
              </w:rPr>
              <w:t>12.安徽</w:t>
            </w:r>
            <w:r>
              <w:rPr>
                <w:rFonts w:hint="eastAsia" w:ascii="宋体" w:hAnsi="宋体" w:cs="宋体"/>
                <w:sz w:val="24"/>
                <w:szCs w:val="24"/>
                <w:highlight w:val="none"/>
                <w:vertAlign w:val="baseline"/>
                <w:lang w:val="en-US" w:eastAsia="zh-CN"/>
              </w:rPr>
              <w:t>省医药</w:t>
            </w:r>
            <w:r>
              <w:rPr>
                <w:rFonts w:hint="eastAsia" w:ascii="宋体" w:hAnsi="宋体" w:eastAsia="宋体" w:cs="宋体"/>
                <w:sz w:val="24"/>
                <w:szCs w:val="24"/>
                <w:highlight w:val="none"/>
                <w:vertAlign w:val="baseline"/>
              </w:rPr>
              <w:t>集中采购</w:t>
            </w:r>
            <w:r>
              <w:rPr>
                <w:rFonts w:hint="eastAsia" w:ascii="宋体" w:hAnsi="宋体" w:cs="宋体"/>
                <w:sz w:val="24"/>
                <w:szCs w:val="24"/>
                <w:highlight w:val="none"/>
                <w:vertAlign w:val="baseline"/>
                <w:lang w:val="en-US" w:eastAsia="zh-CN"/>
              </w:rPr>
              <w:t>平台</w:t>
            </w:r>
          </w:p>
        </w:tc>
        <w:tc>
          <w:tcPr>
            <w:tcW w:w="845" w:type="dxa"/>
            <w:vAlign w:val="center"/>
          </w:tcPr>
          <w:p w14:paraId="53F26EBD">
            <w:pPr>
              <w:keepNext/>
              <w:keepLines/>
              <w:pageBreakBefore w:val="0"/>
              <w:widowControl/>
              <w:kinsoku/>
              <w:wordWrap w:val="0"/>
              <w:overflowPunct/>
              <w:topLinePunct/>
              <w:autoSpaceDE/>
              <w:autoSpaceDN/>
              <w:bidi w:val="0"/>
              <w:jc w:val="both"/>
              <w:textAlignment w:val="auto"/>
              <w:rPr>
                <w:rFonts w:hint="eastAsia"/>
                <w:sz w:val="22"/>
                <w:szCs w:val="21"/>
                <w:vertAlign w:val="baseline"/>
                <w:lang w:val="en-US" w:eastAsia="zh-CN"/>
              </w:rPr>
            </w:pPr>
            <w:r>
              <w:rPr>
                <w:rFonts w:hint="eastAsia" w:ascii="宋体" w:hAnsi="宋体" w:eastAsia="宋体" w:cs="宋体"/>
                <w:sz w:val="22"/>
                <w:szCs w:val="22"/>
                <w:vertAlign w:val="baseline"/>
              </w:rPr>
              <w:t>1000ml</w:t>
            </w:r>
          </w:p>
        </w:tc>
        <w:tc>
          <w:tcPr>
            <w:tcW w:w="911" w:type="dxa"/>
            <w:vAlign w:val="center"/>
          </w:tcPr>
          <w:p w14:paraId="57FB2BEA">
            <w:pPr>
              <w:keepNext/>
              <w:keepLines/>
              <w:pageBreakBefore w:val="0"/>
              <w:widowControl/>
              <w:kinsoku/>
              <w:wordWrap w:val="0"/>
              <w:overflowPunct/>
              <w:topLinePunct/>
              <w:autoSpaceDE/>
              <w:autoSpaceDN/>
              <w:bidi w:val="0"/>
              <w:jc w:val="center"/>
              <w:textAlignment w:val="auto"/>
              <w:rPr>
                <w:rFonts w:hint="eastAsia"/>
                <w:sz w:val="22"/>
                <w:szCs w:val="21"/>
                <w:vertAlign w:val="baseline"/>
                <w:lang w:val="en-US" w:eastAsia="zh-CN"/>
              </w:rPr>
            </w:pPr>
            <w:r>
              <w:rPr>
                <w:rFonts w:hint="eastAsia" w:ascii="宋体" w:hAnsi="宋体" w:eastAsia="宋体" w:cs="宋体"/>
                <w:sz w:val="24"/>
                <w:szCs w:val="24"/>
                <w:vertAlign w:val="baseline"/>
                <w:lang w:val="en-US" w:eastAsia="zh-CN"/>
              </w:rPr>
              <w:t>8.1元/袋</w:t>
            </w:r>
          </w:p>
        </w:tc>
      </w:tr>
    </w:tbl>
    <w:p w14:paraId="7387797D">
      <w:pPr>
        <w:keepNext/>
        <w:keepLines/>
        <w:pageBreakBefore w:val="0"/>
        <w:widowControl/>
        <w:numPr>
          <w:ilvl w:val="0"/>
          <w:numId w:val="0"/>
        </w:numPr>
        <w:kinsoku/>
        <w:wordWrap w:val="0"/>
        <w:overflowPunct/>
        <w:topLinePunct/>
        <w:autoSpaceDE/>
        <w:autoSpaceDN/>
        <w:bidi w:val="0"/>
        <w:adjustRightInd/>
        <w:snapToGrid/>
        <w:spacing w:line="460" w:lineRule="exact"/>
        <w:ind w:firstLine="560" w:firstLineChars="200"/>
        <w:jc w:val="both"/>
        <w:textAlignment w:val="top"/>
        <w:rPr>
          <w:rFonts w:hint="eastAsia" w:ascii="宋体" w:hAnsi="宋体" w:cs="仿宋"/>
          <w:sz w:val="28"/>
          <w:szCs w:val="28"/>
          <w:lang w:val="en-US" w:eastAsia="zh-CN"/>
        </w:rPr>
      </w:pPr>
    </w:p>
    <w:p w14:paraId="6A6C7F44">
      <w:pPr>
        <w:keepNext/>
        <w:keepLines/>
        <w:pageBreakBefore w:val="0"/>
        <w:widowControl/>
        <w:numPr>
          <w:ilvl w:val="0"/>
          <w:numId w:val="0"/>
        </w:numPr>
        <w:kinsoku/>
        <w:wordWrap w:val="0"/>
        <w:overflowPunct/>
        <w:topLinePunct/>
        <w:autoSpaceDE/>
        <w:autoSpaceDN/>
        <w:bidi w:val="0"/>
        <w:adjustRightInd/>
        <w:snapToGrid/>
        <w:spacing w:line="460" w:lineRule="exact"/>
        <w:ind w:firstLine="562" w:firstLineChars="200"/>
        <w:jc w:val="both"/>
        <w:textAlignment w:val="top"/>
        <w:rPr>
          <w:rFonts w:hint="default" w:ascii="宋体" w:hAnsi="宋体" w:eastAsia="宋体" w:cs="宋体"/>
          <w:b/>
          <w:bCs/>
          <w:color w:val="auto"/>
          <w:sz w:val="28"/>
          <w:szCs w:val="28"/>
          <w:highlight w:val="none"/>
          <w:lang w:val="en-US" w:eastAsia="zh-CN"/>
        </w:rPr>
      </w:pPr>
      <w:r>
        <w:rPr>
          <w:rFonts w:hint="eastAsia" w:ascii="宋体" w:hAnsi="宋体" w:cs="宋体"/>
          <w:b/>
          <w:kern w:val="0"/>
          <w:sz w:val="28"/>
          <w:szCs w:val="28"/>
          <w:lang w:val="en-US" w:eastAsia="zh-CN"/>
        </w:rPr>
        <w:t>注：1、以上参数标“◆”项为必须满足项，如出现负偏离按照无效标处理。</w:t>
      </w:r>
      <w:r>
        <w:rPr>
          <w:rFonts w:hint="eastAsia" w:ascii="宋体" w:hAnsi="宋体" w:eastAsia="宋体" w:cs="宋体"/>
          <w:b/>
          <w:bCs/>
          <w:sz w:val="28"/>
          <w:szCs w:val="28"/>
          <w:highlight w:val="none"/>
        </w:rPr>
        <w:t>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”参数部分须</w:t>
      </w:r>
      <w:r>
        <w:rPr>
          <w:rFonts w:hint="eastAsia" w:ascii="宋体" w:hAnsi="宋体" w:cs="宋体"/>
          <w:b/>
          <w:bCs/>
          <w:sz w:val="28"/>
          <w:szCs w:val="28"/>
          <w:highlight w:val="none"/>
          <w:lang w:val="en-US" w:eastAsia="zh-CN"/>
        </w:rPr>
        <w:t>按询价文件要求</w:t>
      </w:r>
      <w:r>
        <w:rPr>
          <w:rFonts w:hint="eastAsia" w:ascii="宋体" w:hAnsi="宋体" w:eastAsia="宋体" w:cs="宋体"/>
          <w:b/>
          <w:bCs/>
          <w:sz w:val="28"/>
          <w:szCs w:val="28"/>
          <w:highlight w:val="none"/>
        </w:rPr>
        <w:t>提供相关证明材料予以佐证。</w:t>
      </w:r>
    </w:p>
    <w:p w14:paraId="084162D3">
      <w:pPr>
        <w:keepNext/>
        <w:keepLines/>
        <w:pageBreakBefore w:val="0"/>
        <w:widowControl/>
        <w:numPr>
          <w:ilvl w:val="0"/>
          <w:numId w:val="0"/>
        </w:numPr>
        <w:kinsoku/>
        <w:wordWrap w:val="0"/>
        <w:overflowPunct/>
        <w:topLinePunct/>
        <w:autoSpaceDE/>
        <w:autoSpaceDN/>
        <w:bidi w:val="0"/>
        <w:adjustRightInd w:val="0"/>
        <w:snapToGrid w:val="0"/>
        <w:spacing w:line="440" w:lineRule="exact"/>
        <w:ind w:firstLine="562" w:firstLineChars="200"/>
        <w:textAlignment w:val="top"/>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063FB7F8">
      <w:pPr>
        <w:keepNext/>
        <w:keepLines/>
        <w:pageBreakBefore w:val="0"/>
        <w:widowControl/>
        <w:numPr>
          <w:ilvl w:val="0"/>
          <w:numId w:val="0"/>
        </w:numPr>
        <w:tabs>
          <w:tab w:val="left" w:pos="900"/>
        </w:tabs>
        <w:kinsoku/>
        <w:wordWrap w:val="0"/>
        <w:overflowPunct/>
        <w:topLinePunct/>
        <w:autoSpaceDE/>
        <w:autoSpaceDN/>
        <w:bidi w:val="0"/>
        <w:adjustRightInd w:val="0"/>
        <w:snapToGrid w:val="0"/>
        <w:spacing w:line="440" w:lineRule="exact"/>
        <w:ind w:firstLine="562" w:firstLineChars="200"/>
        <w:textAlignment w:val="top"/>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3、以上技术要求，供应商需全部满足或优于，不允许负偏离。若提供虚假证明材料，任何环节发现均取消成交资格。</w:t>
      </w:r>
    </w:p>
    <w:p w14:paraId="1317D10A">
      <w:pPr>
        <w:keepNext/>
        <w:keepLines/>
        <w:pageBreakBefore w:val="0"/>
        <w:widowControl/>
        <w:numPr>
          <w:ilvl w:val="0"/>
          <w:numId w:val="0"/>
        </w:numPr>
        <w:tabs>
          <w:tab w:val="left" w:pos="900"/>
        </w:tabs>
        <w:kinsoku/>
        <w:wordWrap w:val="0"/>
        <w:overflowPunct/>
        <w:topLinePunct/>
        <w:autoSpaceDE/>
        <w:autoSpaceDN/>
        <w:bidi w:val="0"/>
        <w:adjustRightInd w:val="0"/>
        <w:snapToGrid w:val="0"/>
        <w:spacing w:line="440" w:lineRule="exact"/>
        <w:ind w:firstLine="562" w:firstLineChars="200"/>
        <w:textAlignment w:val="top"/>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4、在用的设备品牌:（威高、东丽）。</w:t>
      </w:r>
    </w:p>
    <w:p w14:paraId="39EF5DAA">
      <w:pPr>
        <w:keepNext/>
        <w:keepLines/>
        <w:pageBreakBefore w:val="0"/>
        <w:widowControl/>
        <w:numPr>
          <w:ilvl w:val="0"/>
          <w:numId w:val="0"/>
        </w:numPr>
        <w:tabs>
          <w:tab w:val="left" w:pos="900"/>
        </w:tabs>
        <w:kinsoku/>
        <w:wordWrap w:val="0"/>
        <w:overflowPunct/>
        <w:topLinePunct/>
        <w:autoSpaceDE/>
        <w:autoSpaceDN/>
        <w:bidi w:val="0"/>
        <w:adjustRightInd w:val="0"/>
        <w:snapToGrid w:val="0"/>
        <w:spacing w:line="440" w:lineRule="exact"/>
        <w:ind w:firstLine="562" w:firstLineChars="200"/>
        <w:textAlignment w:val="top"/>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5、所有投标产品不得高于安徽省医药集中采购平台采购限价。（须提供网页截图）。</w:t>
      </w:r>
    </w:p>
    <w:p w14:paraId="3D78C954">
      <w:pPr>
        <w:keepNext/>
        <w:keepLines/>
        <w:pageBreakBefore w:val="0"/>
        <w:widowControl/>
        <w:kinsoku/>
        <w:wordWrap w:val="0"/>
        <w:overflowPunct/>
        <w:topLinePunct/>
        <w:autoSpaceDE/>
        <w:autoSpaceDN/>
        <w:bidi w:val="0"/>
        <w:adjustRightInd w:val="0"/>
        <w:snapToGrid w:val="0"/>
        <w:spacing w:line="480" w:lineRule="exact"/>
        <w:textAlignment w:val="top"/>
        <w:rPr>
          <w:rFonts w:hint="eastAsia" w:ascii="宋体" w:hAnsi="宋体" w:eastAsia="宋体" w:cs="宋体"/>
          <w:b/>
          <w:kern w:val="0"/>
          <w:sz w:val="28"/>
          <w:szCs w:val="28"/>
        </w:rPr>
      </w:pPr>
      <w:r>
        <w:rPr>
          <w:rFonts w:hint="eastAsia" w:ascii="宋体" w:hAnsi="宋体" w:cs="宋体"/>
          <w:b/>
          <w:kern w:val="0"/>
          <w:sz w:val="28"/>
          <w:szCs w:val="28"/>
          <w:lang w:eastAsia="zh-CN"/>
        </w:rPr>
        <w:t>三</w:t>
      </w:r>
      <w:r>
        <w:rPr>
          <w:rFonts w:hint="eastAsia" w:ascii="宋体" w:hAnsi="宋体" w:eastAsia="宋体" w:cs="宋体"/>
          <w:b/>
          <w:kern w:val="0"/>
          <w:sz w:val="28"/>
          <w:szCs w:val="28"/>
        </w:rPr>
        <w:t>、</w:t>
      </w:r>
      <w:r>
        <w:rPr>
          <w:rFonts w:hint="eastAsia" w:ascii="宋体" w:hAnsi="宋体" w:cs="宋体"/>
          <w:b/>
          <w:kern w:val="0"/>
          <w:sz w:val="28"/>
          <w:szCs w:val="28"/>
          <w:lang w:val="en-US" w:eastAsia="zh-CN"/>
        </w:rPr>
        <w:t>服务及</w:t>
      </w:r>
      <w:r>
        <w:rPr>
          <w:rFonts w:hint="eastAsia" w:ascii="宋体" w:hAnsi="宋体" w:eastAsia="宋体" w:cs="宋体"/>
          <w:b/>
          <w:kern w:val="0"/>
          <w:sz w:val="28"/>
          <w:szCs w:val="28"/>
        </w:rPr>
        <w:t xml:space="preserve">其他要求  </w:t>
      </w:r>
    </w:p>
    <w:p w14:paraId="3940F5FC">
      <w:pPr>
        <w:keepNext/>
        <w:keepLines/>
        <w:pageBreakBefore w:val="0"/>
        <w:widowControl/>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b w:val="0"/>
          <w:bCs/>
          <w:kern w:val="0"/>
          <w:sz w:val="28"/>
          <w:szCs w:val="28"/>
        </w:rPr>
      </w:pPr>
      <w:r>
        <w:rPr>
          <w:rFonts w:hint="eastAsia" w:ascii="宋体" w:hAnsi="宋体" w:cs="宋体"/>
          <w:b w:val="0"/>
          <w:bCs/>
          <w:kern w:val="0"/>
          <w:sz w:val="28"/>
          <w:szCs w:val="28"/>
          <w:lang w:val="en-US" w:eastAsia="zh-CN"/>
        </w:rPr>
        <w:t>1、</w:t>
      </w:r>
      <w:r>
        <w:rPr>
          <w:rFonts w:hint="eastAsia" w:ascii="宋体" w:hAnsi="宋体" w:eastAsia="宋体" w:cs="宋体"/>
          <w:b w:val="0"/>
          <w:bCs/>
          <w:kern w:val="0"/>
          <w:sz w:val="28"/>
          <w:szCs w:val="28"/>
        </w:rPr>
        <w:t>库存及运输要求：需要冷冻、冷藏保管的试剂应保存在相关低温环境内，并经常检查温度。</w:t>
      </w:r>
    </w:p>
    <w:p w14:paraId="2D1927D1">
      <w:pPr>
        <w:keepNext/>
        <w:keepLines/>
        <w:pageBreakBefore w:val="0"/>
        <w:widowControl/>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b w:val="0"/>
          <w:bCs/>
          <w:kern w:val="0"/>
          <w:sz w:val="28"/>
          <w:szCs w:val="28"/>
          <w:highlight w:val="none"/>
        </w:rPr>
      </w:pPr>
      <w:r>
        <w:rPr>
          <w:rFonts w:hint="eastAsia" w:ascii="宋体" w:hAnsi="宋体" w:cs="宋体"/>
          <w:b w:val="0"/>
          <w:bCs/>
          <w:kern w:val="0"/>
          <w:sz w:val="28"/>
          <w:szCs w:val="28"/>
          <w:highlight w:val="none"/>
          <w:lang w:val="en-US" w:eastAsia="zh-CN"/>
        </w:rPr>
        <w:t>2</w:t>
      </w:r>
      <w:r>
        <w:rPr>
          <w:rFonts w:hint="eastAsia" w:ascii="宋体" w:hAnsi="宋体" w:eastAsia="宋体" w:cs="宋体"/>
          <w:b w:val="0"/>
          <w:bCs/>
          <w:kern w:val="0"/>
          <w:sz w:val="28"/>
          <w:szCs w:val="28"/>
          <w:highlight w:val="none"/>
        </w:rPr>
        <w:t>、采购人向</w:t>
      </w:r>
      <w:r>
        <w:rPr>
          <w:rFonts w:hint="eastAsia" w:ascii="宋体" w:hAnsi="宋体" w:cs="宋体"/>
          <w:b w:val="0"/>
          <w:bCs/>
          <w:kern w:val="0"/>
          <w:sz w:val="28"/>
          <w:szCs w:val="28"/>
          <w:highlight w:val="none"/>
          <w:lang w:val="en-US" w:eastAsia="zh-CN"/>
        </w:rPr>
        <w:t>供应商</w:t>
      </w:r>
      <w:r>
        <w:rPr>
          <w:rFonts w:hint="eastAsia" w:ascii="宋体" w:hAnsi="宋体" w:eastAsia="宋体" w:cs="宋体"/>
          <w:b w:val="0"/>
          <w:bCs/>
          <w:kern w:val="0"/>
          <w:sz w:val="28"/>
          <w:szCs w:val="28"/>
          <w:highlight w:val="none"/>
        </w:rPr>
        <w:t>提供所需产品的通用名及规格，</w:t>
      </w:r>
      <w:r>
        <w:rPr>
          <w:rFonts w:hint="eastAsia" w:ascii="宋体" w:hAnsi="宋体" w:cs="宋体"/>
          <w:b w:val="0"/>
          <w:bCs/>
          <w:kern w:val="0"/>
          <w:sz w:val="28"/>
          <w:szCs w:val="28"/>
          <w:highlight w:val="none"/>
          <w:lang w:val="en-US" w:eastAsia="zh-CN"/>
        </w:rPr>
        <w:t>供应商</w:t>
      </w:r>
      <w:r>
        <w:rPr>
          <w:rFonts w:hint="eastAsia" w:ascii="宋体" w:hAnsi="宋体" w:eastAsia="宋体" w:cs="宋体"/>
          <w:b w:val="0"/>
          <w:bCs/>
          <w:kern w:val="0"/>
          <w:sz w:val="28"/>
          <w:szCs w:val="28"/>
          <w:highlight w:val="none"/>
        </w:rPr>
        <w:t>需按照产品目录负责供货。</w:t>
      </w:r>
    </w:p>
    <w:p w14:paraId="07DD26BC">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kern w:val="0"/>
          <w:sz w:val="28"/>
          <w:szCs w:val="28"/>
        </w:rPr>
      </w:pPr>
      <w:r>
        <w:rPr>
          <w:rFonts w:hint="eastAsia" w:ascii="宋体" w:hAnsi="宋体" w:cs="宋体"/>
          <w:kern w:val="0"/>
          <w:sz w:val="28"/>
          <w:szCs w:val="28"/>
          <w:lang w:val="en-US" w:eastAsia="zh-CN"/>
        </w:rPr>
        <w:t>3</w:t>
      </w:r>
      <w:r>
        <w:rPr>
          <w:rFonts w:hint="eastAsia" w:ascii="宋体" w:hAnsi="宋体" w:eastAsia="宋体" w:cs="宋体"/>
          <w:kern w:val="0"/>
          <w:sz w:val="28"/>
          <w:szCs w:val="28"/>
        </w:rPr>
        <w:t>、</w:t>
      </w:r>
      <w:bookmarkStart w:id="0" w:name="_Hlk136524524"/>
      <w:r>
        <w:rPr>
          <w:rFonts w:hint="eastAsia" w:ascii="宋体" w:hAnsi="宋体" w:eastAsia="宋体" w:cs="宋体"/>
          <w:kern w:val="0"/>
          <w:sz w:val="28"/>
          <w:szCs w:val="28"/>
        </w:rPr>
        <w:t>采购人负责制定指定配送产品的配送计划，并于每月初发送给</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。应临床使用需求，</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应在接到配送通知后</w:t>
      </w:r>
      <w:r>
        <w:rPr>
          <w:rFonts w:hint="eastAsia" w:ascii="宋体" w:hAnsi="宋体" w:cs="宋体"/>
          <w:kern w:val="0"/>
          <w:sz w:val="28"/>
          <w:szCs w:val="28"/>
          <w:lang w:eastAsia="zh-CN"/>
        </w:rPr>
        <w:t>的</w:t>
      </w:r>
      <w:r>
        <w:rPr>
          <w:rFonts w:hint="eastAsia" w:ascii="宋体" w:hAnsi="宋体" w:eastAsia="宋体" w:cs="宋体"/>
          <w:kern w:val="0"/>
          <w:sz w:val="28"/>
          <w:szCs w:val="28"/>
        </w:rPr>
        <w:t>5个工作日内按配送计划将产品送达采购人指定地点，特需或紧急情况的除外。</w:t>
      </w:r>
    </w:p>
    <w:p w14:paraId="14CA265D">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kern w:val="0"/>
          <w:sz w:val="28"/>
          <w:szCs w:val="28"/>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所供医用耗材必须事先送达采购人库房办理验收入库手续，验收合格后由采购人签署收货单，作为双方结算依据。</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应核实采购人签收人的身份信息，非采购人签署的收货单采购人均有权不予认可，其风险由</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自行承担。</w:t>
      </w:r>
    </w:p>
    <w:p w14:paraId="5E4BEA69">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kern w:val="0"/>
          <w:sz w:val="28"/>
          <w:szCs w:val="28"/>
        </w:rPr>
      </w:pPr>
      <w:r>
        <w:rPr>
          <w:rFonts w:hint="eastAsia" w:ascii="宋体" w:hAnsi="宋体" w:cs="宋体"/>
          <w:kern w:val="0"/>
          <w:sz w:val="28"/>
          <w:szCs w:val="28"/>
          <w:lang w:val="en-US" w:eastAsia="zh-CN"/>
        </w:rPr>
        <w:t>5</w:t>
      </w:r>
      <w:r>
        <w:rPr>
          <w:rFonts w:hint="eastAsia" w:ascii="宋体" w:hAnsi="宋体" w:eastAsia="宋体" w:cs="宋体"/>
          <w:kern w:val="0"/>
          <w:sz w:val="28"/>
          <w:szCs w:val="28"/>
        </w:rPr>
        <w:t>、采购人依照国家和相关行政部门制定的法律法规对中标人配送的医用耗材产品的质量、品种、价格进行监督和管理。</w:t>
      </w:r>
    </w:p>
    <w:p w14:paraId="28B0ABFE">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kern w:val="0"/>
          <w:sz w:val="28"/>
          <w:szCs w:val="28"/>
        </w:rPr>
      </w:pPr>
      <w:r>
        <w:rPr>
          <w:rFonts w:hint="eastAsia" w:ascii="宋体" w:hAnsi="宋体" w:cs="宋体"/>
          <w:kern w:val="0"/>
          <w:sz w:val="28"/>
          <w:szCs w:val="28"/>
          <w:lang w:val="en-US" w:eastAsia="zh-CN"/>
        </w:rPr>
        <w:t>6</w:t>
      </w:r>
      <w:r>
        <w:rPr>
          <w:rFonts w:hint="eastAsia" w:ascii="宋体" w:hAnsi="宋体" w:eastAsia="宋体" w:cs="宋体"/>
          <w:kern w:val="0"/>
          <w:sz w:val="28"/>
          <w:szCs w:val="28"/>
        </w:rPr>
        <w:t>、采购人对</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配送产品中出现的破损、不合格产品及不符合国家管理规定的产品有权拒收。采购人拒收后，</w:t>
      </w:r>
      <w:r>
        <w:rPr>
          <w:rFonts w:hint="eastAsia" w:ascii="宋体" w:hAnsi="宋体" w:cs="宋体"/>
          <w:kern w:val="0"/>
          <w:sz w:val="28"/>
          <w:szCs w:val="28"/>
          <w:lang w:val="en-US" w:eastAsia="zh-CN"/>
        </w:rPr>
        <w:t>供应商</w:t>
      </w:r>
      <w:r>
        <w:rPr>
          <w:rFonts w:hint="eastAsia" w:ascii="宋体" w:hAnsi="宋体" w:eastAsia="宋体" w:cs="宋体"/>
          <w:kern w:val="0"/>
          <w:sz w:val="28"/>
          <w:szCs w:val="28"/>
        </w:rPr>
        <w:t>应及时将被拒收的配送产品更换为合格产品提供给采购人，不得影响采购人正常使用。</w:t>
      </w:r>
    </w:p>
    <w:bookmarkEnd w:id="0"/>
    <w:p w14:paraId="05FD4CEB">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kern w:val="0"/>
          <w:sz w:val="28"/>
          <w:szCs w:val="28"/>
        </w:rPr>
      </w:pPr>
      <w:r>
        <w:rPr>
          <w:rFonts w:hint="eastAsia" w:ascii="宋体" w:hAnsi="宋体" w:cs="宋体"/>
          <w:kern w:val="0"/>
          <w:sz w:val="28"/>
          <w:szCs w:val="28"/>
          <w:lang w:val="en-US" w:eastAsia="zh-CN"/>
        </w:rPr>
        <w:t>7</w:t>
      </w:r>
      <w:r>
        <w:rPr>
          <w:rFonts w:hint="eastAsia" w:ascii="宋体" w:hAnsi="宋体" w:eastAsia="宋体" w:cs="宋体"/>
          <w:kern w:val="0"/>
          <w:sz w:val="28"/>
          <w:szCs w:val="28"/>
        </w:rPr>
        <w:t>、供应商应提供</w:t>
      </w:r>
      <w:r>
        <w:rPr>
          <w:rFonts w:hint="eastAsia" w:ascii="宋体" w:hAnsi="宋体" w:cs="宋体"/>
          <w:kern w:val="0"/>
          <w:sz w:val="28"/>
          <w:szCs w:val="28"/>
          <w:lang w:val="en-US" w:eastAsia="zh-CN"/>
        </w:rPr>
        <w:t>耗材</w:t>
      </w:r>
      <w:r>
        <w:rPr>
          <w:rFonts w:hint="eastAsia" w:ascii="宋体" w:hAnsi="宋体" w:eastAsia="宋体" w:cs="宋体"/>
          <w:kern w:val="0"/>
          <w:sz w:val="28"/>
          <w:szCs w:val="28"/>
        </w:rPr>
        <w:t>至指定位置所需要的包装，防止</w:t>
      </w:r>
      <w:r>
        <w:rPr>
          <w:rFonts w:hint="eastAsia" w:ascii="宋体" w:hAnsi="宋体" w:cs="宋体"/>
          <w:kern w:val="0"/>
          <w:sz w:val="28"/>
          <w:szCs w:val="28"/>
          <w:lang w:val="en-US" w:eastAsia="zh-CN"/>
        </w:rPr>
        <w:t>耗材</w:t>
      </w:r>
      <w:r>
        <w:rPr>
          <w:rFonts w:hint="eastAsia" w:ascii="宋体" w:hAnsi="宋体" w:eastAsia="宋体" w:cs="宋体"/>
          <w:kern w:val="0"/>
          <w:sz w:val="28"/>
          <w:szCs w:val="28"/>
        </w:rPr>
        <w:t>在转运中损坏或变质。由于其包装或其防护措施不妥而引起货物锈蚀、损坏和丢失的责任或费用由供应商承担。</w:t>
      </w:r>
    </w:p>
    <w:p w14:paraId="2BD7618F">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cs="宋体"/>
          <w:kern w:val="0"/>
          <w:sz w:val="28"/>
          <w:szCs w:val="28"/>
          <w:lang w:eastAsia="zh-CN"/>
        </w:rPr>
      </w:pPr>
      <w:r>
        <w:rPr>
          <w:rFonts w:hint="eastAsia" w:ascii="宋体" w:hAnsi="宋体" w:cs="宋体"/>
          <w:kern w:val="0"/>
          <w:sz w:val="28"/>
          <w:szCs w:val="28"/>
          <w:lang w:val="en-US" w:eastAsia="zh-CN"/>
        </w:rPr>
        <w:t>8</w:t>
      </w:r>
      <w:r>
        <w:rPr>
          <w:rFonts w:hint="eastAsia" w:ascii="宋体" w:hAnsi="宋体" w:eastAsia="宋体" w:cs="宋体"/>
          <w:kern w:val="0"/>
          <w:sz w:val="28"/>
          <w:szCs w:val="28"/>
        </w:rPr>
        <w:t>、</w:t>
      </w:r>
      <w:r>
        <w:rPr>
          <w:rFonts w:hint="eastAsia" w:ascii="宋体" w:hAnsi="宋体" w:eastAsia="宋体" w:cs="宋体"/>
          <w:kern w:val="0"/>
          <w:sz w:val="28"/>
          <w:szCs w:val="28"/>
          <w:highlight w:val="none"/>
        </w:rPr>
        <w:t>供应商需须在中标后1月内或签订合同前与我院在安徽省医药集中采购平台建立该项目产品的配送关系</w:t>
      </w:r>
      <w:r>
        <w:rPr>
          <w:rFonts w:hint="eastAsia" w:ascii="宋体" w:hAnsi="宋体" w:cs="宋体"/>
          <w:kern w:val="0"/>
          <w:sz w:val="28"/>
          <w:szCs w:val="28"/>
          <w:highlight w:val="none"/>
          <w:lang w:eastAsia="zh-CN"/>
        </w:rPr>
        <w:t>。</w:t>
      </w:r>
    </w:p>
    <w:p w14:paraId="14FFC678">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cs="宋体"/>
          <w:kern w:val="0"/>
          <w:sz w:val="28"/>
          <w:szCs w:val="28"/>
          <w:lang w:val="en-US" w:eastAsia="zh-CN"/>
        </w:rPr>
      </w:pPr>
      <w:r>
        <w:rPr>
          <w:rFonts w:hint="eastAsia" w:ascii="宋体" w:hAnsi="宋体" w:cs="宋体"/>
          <w:kern w:val="0"/>
          <w:sz w:val="28"/>
          <w:szCs w:val="28"/>
          <w:lang w:val="en-US" w:eastAsia="zh-CN"/>
        </w:rPr>
        <w:t>9</w:t>
      </w:r>
      <w:r>
        <w:rPr>
          <w:rFonts w:hint="eastAsia" w:ascii="宋体" w:hAnsi="宋体" w:eastAsia="宋体" w:cs="宋体"/>
          <w:kern w:val="0"/>
          <w:sz w:val="28"/>
          <w:szCs w:val="28"/>
        </w:rPr>
        <w:t>、</w:t>
      </w:r>
      <w:r>
        <w:rPr>
          <w:rFonts w:hint="eastAsia" w:ascii="宋体" w:hAnsi="宋体" w:cs="宋体"/>
          <w:kern w:val="0"/>
          <w:sz w:val="28"/>
          <w:szCs w:val="28"/>
          <w:lang w:val="en-US" w:eastAsia="zh-CN"/>
        </w:rPr>
        <w:t>耗材在交付时剩余效期不少于10个月。对于不符合上述质量标准的货物，采购人将有权拒收并追究供应商的责任。</w:t>
      </w:r>
    </w:p>
    <w:p w14:paraId="491F81C5">
      <w:pPr>
        <w:keepNext/>
        <w:keepLines/>
        <w:pageBreakBefore w:val="0"/>
        <w:widowControl/>
        <w:suppressLineNumbers/>
        <w:suppressAutoHyphens/>
        <w:kinsoku/>
        <w:wordWrap w:val="0"/>
        <w:overflowPunct/>
        <w:topLinePunct/>
        <w:autoSpaceDE/>
        <w:autoSpaceDN/>
        <w:bidi w:val="0"/>
        <w:adjustRightInd w:val="0"/>
        <w:snapToGrid w:val="0"/>
        <w:spacing w:line="480" w:lineRule="exact"/>
        <w:ind w:firstLine="560" w:firstLineChars="200"/>
        <w:textAlignment w:val="top"/>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10、</w:t>
      </w:r>
      <w:r>
        <w:rPr>
          <w:rFonts w:hint="eastAsia" w:ascii="宋体" w:hAnsi="宋体" w:eastAsia="宋体" w:cs="宋体"/>
          <w:b w:val="0"/>
          <w:bCs w:val="0"/>
          <w:kern w:val="0"/>
          <w:sz w:val="28"/>
          <w:szCs w:val="28"/>
        </w:rPr>
        <w:t>其他未尽事宜，双方在合同中商定。</w:t>
      </w:r>
    </w:p>
    <w:p w14:paraId="0068FAAC">
      <w:pPr>
        <w:keepNext/>
        <w:keepLines/>
        <w:pageBreakBefore w:val="0"/>
        <w:widowControl/>
        <w:kinsoku/>
        <w:wordWrap w:val="0"/>
        <w:overflowPunct/>
        <w:topLinePunct/>
        <w:autoSpaceDE/>
        <w:autoSpaceDN/>
        <w:bidi w:val="0"/>
        <w:ind w:firstLine="3262" w:firstLineChars="800"/>
        <w:jc w:val="both"/>
        <w:textAlignment w:val="top"/>
        <w:rPr>
          <w:rFonts w:hint="eastAsia" w:ascii="宋体" w:hAnsi="宋体" w:cs="宋体"/>
          <w:b/>
          <w:bCs/>
          <w:color w:val="000000"/>
          <w:spacing w:val="-17"/>
          <w:sz w:val="44"/>
          <w:szCs w:val="40"/>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A5573"/>
    <w:rsid w:val="223034CD"/>
    <w:rsid w:val="4D806E3F"/>
    <w:rsid w:val="4D9C7321"/>
    <w:rsid w:val="670D0220"/>
    <w:rsid w:val="6F56342E"/>
    <w:rsid w:val="7451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1125</Words>
  <Characters>1396</Characters>
  <Lines>0</Lines>
  <Paragraphs>0</Paragraphs>
  <TotalTime>2</TotalTime>
  <ScaleCrop>false</ScaleCrop>
  <LinksUpToDate>false</LinksUpToDate>
  <CharactersWithSpaces>1409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2026-04-13T09:09:00Z</dcterms:created>
  <dc:creator>admin</dc:creator>
  <cp:lastModifiedBy>左左右右</cp:lastModifiedBy>
  <dcterms:modified xsi:type="dcterms:W3CDTF">2026-04-27T07:59:33Z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eyJoZGlkIjoiMDBiNGY0NmExOTlmNTYwZWQ0YjRjYjBmMGYxNTExMjEiLCJ1c2VySWQiOiI2NTgyODk4ODQifQ==</vt:lpwstr>
  </property>
  <property fmtid="{D5CDD505-2E9C-101B-9397-08002B2CF9AE}" pid="4" name="ICV">
    <vt:lpwstr>D0254BBFAC834F3C8B493417CE0F1642_12</vt:lpwstr>
  </property>
</Properties>
</file>