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CB712">
      <w:pPr>
        <w:ind w:firstLine="482" w:firstLineChars="100"/>
        <w:rPr>
          <w:rFonts w:hint="eastAsia" w:ascii="宋体" w:hAnsi="宋体" w:eastAsia="宋体" w:cs="宋体"/>
          <w:b/>
          <w:bCs/>
          <w:color w:val="000000"/>
          <w:sz w:val="52"/>
          <w:szCs w:val="48"/>
        </w:rPr>
      </w:pPr>
      <w:r>
        <w:rPr>
          <w:rFonts w:hint="eastAsia" w:ascii="宋体" w:hAnsi="宋体" w:eastAsia="宋体" w:cs="宋体"/>
          <w:b/>
          <w:bCs/>
          <w:color w:val="000000"/>
          <w:sz w:val="48"/>
          <w:szCs w:val="44"/>
        </w:rPr>
        <w:t>枞阳县中医院检验科试剂采购项目</w:t>
      </w:r>
    </w:p>
    <w:p w14:paraId="569B8BC9">
      <w:pPr>
        <w:ind w:firstLine="3213" w:firstLineChars="800"/>
        <w:jc w:val="both"/>
        <w:rPr>
          <w:rFonts w:hint="eastAsia" w:ascii="宋体" w:hAnsi="宋体" w:eastAsia="宋体" w:cs="宋体"/>
          <w:color w:val="000000"/>
          <w:sz w:val="28"/>
          <w:szCs w:val="28"/>
          <w:shd w:val="clear" w:color="auto" w:fill="FFFFFF"/>
        </w:rPr>
      </w:pPr>
      <w:r>
        <w:rPr>
          <w:rFonts w:hint="eastAsia" w:ascii="宋体" w:hAnsi="宋体" w:eastAsia="宋体" w:cs="宋体"/>
          <w:b/>
          <w:sz w:val="40"/>
          <w:szCs w:val="40"/>
          <w:lang w:val="en-US" w:eastAsia="zh-CN"/>
        </w:rPr>
        <w:t>采购需求</w:t>
      </w:r>
    </w:p>
    <w:p w14:paraId="5118946E">
      <w:pPr>
        <w:keepNext/>
        <w:suppressLineNumbers/>
        <w:suppressAutoHyphens/>
        <w:topLinePunct/>
        <w:adjustRightInd w:val="0"/>
        <w:snapToGrid w:val="0"/>
        <w:spacing w:line="480" w:lineRule="exact"/>
        <w:rPr>
          <w:rFonts w:hint="eastAsia" w:ascii="宋体" w:hAnsi="宋体" w:eastAsia="宋体" w:cs="宋体"/>
          <w:b/>
          <w:bCs/>
          <w:kern w:val="0"/>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采购内容</w:t>
      </w:r>
    </w:p>
    <w:p w14:paraId="7F027527">
      <w:pPr>
        <w:keepNext/>
        <w:keepLines w:val="0"/>
        <w:pageBreakBefore w:val="0"/>
        <w:widowControl w:val="0"/>
        <w:suppressLineNumbers/>
        <w:suppressAutoHyphens/>
        <w:kinsoku/>
        <w:wordWrap/>
        <w:overflowPunct/>
        <w:topLinePunct/>
        <w:autoSpaceDE/>
        <w:autoSpaceDN/>
        <w:bidi w:val="0"/>
        <w:adjustRightInd w:val="0"/>
        <w:snapToGrid w:val="0"/>
        <w:spacing w:afterAutospacing="0" w:line="400" w:lineRule="exact"/>
        <w:ind w:right="57"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县中医院检验科需要采购试剂耗材。分别为：高敏肌钙蛋白I测定试剂盒、肌红蛋白测定试剂盒、肌酸激酶同工酶测定试剂盒；</w:t>
      </w:r>
    </w:p>
    <w:p w14:paraId="364B3670">
      <w:pPr>
        <w:keepNext/>
        <w:keepLines w:val="0"/>
        <w:pageBreakBefore w:val="0"/>
        <w:widowControl w:val="0"/>
        <w:suppressLineNumbers/>
        <w:suppressAutoHyphens/>
        <w:kinsoku/>
        <w:wordWrap/>
        <w:overflowPunct/>
        <w:topLinePunct/>
        <w:autoSpaceDE/>
        <w:autoSpaceDN/>
        <w:bidi w:val="0"/>
        <w:adjustRightInd w:val="0"/>
        <w:snapToGrid w:val="0"/>
        <w:spacing w:before="269" w:beforeLines="86" w:beforeAutospacing="0" w:afterAutospacing="0" w:line="400" w:lineRule="exact"/>
        <w:ind w:right="57"/>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检验科试剂耗材参数：</w:t>
      </w:r>
      <w:bookmarkStart w:id="2" w:name="_GoBack"/>
      <w:bookmarkEnd w:id="2"/>
    </w:p>
    <w:tbl>
      <w:tblPr>
        <w:tblStyle w:val="2"/>
        <w:tblpPr w:leftFromText="180" w:rightFromText="180" w:vertAnchor="text" w:horzAnchor="page" w:tblpX="1407" w:tblpY="432"/>
        <w:tblOverlap w:val="never"/>
        <w:tblW w:w="5407" w:type="pct"/>
        <w:tblInd w:w="0" w:type="dxa"/>
        <w:tblLayout w:type="autofit"/>
        <w:tblCellMar>
          <w:top w:w="0" w:type="dxa"/>
          <w:left w:w="108" w:type="dxa"/>
          <w:bottom w:w="0" w:type="dxa"/>
          <w:right w:w="108" w:type="dxa"/>
        </w:tblCellMar>
      </w:tblPr>
      <w:tblGrid>
        <w:gridCol w:w="665"/>
        <w:gridCol w:w="2250"/>
        <w:gridCol w:w="4875"/>
        <w:gridCol w:w="1426"/>
      </w:tblGrid>
      <w:tr w14:paraId="54857560">
        <w:tblPrEx>
          <w:tblCellMar>
            <w:top w:w="0" w:type="dxa"/>
            <w:left w:w="108" w:type="dxa"/>
            <w:bottom w:w="0" w:type="dxa"/>
            <w:right w:w="108" w:type="dxa"/>
          </w:tblCellMar>
        </w:tblPrEx>
        <w:trPr>
          <w:trHeight w:val="612"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2B67AA06">
            <w:pPr>
              <w:keepNext w:val="0"/>
              <w:keepLines w:val="0"/>
              <w:pageBreakBefore w:val="0"/>
              <w:widowControl/>
              <w:suppressLineNumbers w:val="0"/>
              <w:kinsoku/>
              <w:wordWrap/>
              <w:overflowPunct/>
              <w:topLinePunct w:val="0"/>
              <w:autoSpaceDE/>
              <w:autoSpaceDN/>
              <w:bidi w:val="0"/>
              <w:spacing w:beforeAutospacing="0"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20" w:type="pct"/>
            <w:tcBorders>
              <w:top w:val="single" w:color="000000" w:sz="4" w:space="0"/>
              <w:left w:val="single" w:color="000000" w:sz="4" w:space="0"/>
              <w:bottom w:val="single" w:color="000000" w:sz="4" w:space="0"/>
              <w:right w:val="single" w:color="000000" w:sz="4" w:space="0"/>
            </w:tcBorders>
            <w:vAlign w:val="center"/>
          </w:tcPr>
          <w:p w14:paraId="535C45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w:t>
            </w:r>
          </w:p>
        </w:tc>
        <w:tc>
          <w:tcPr>
            <w:tcW w:w="2643" w:type="pct"/>
            <w:tcBorders>
              <w:top w:val="single" w:color="000000" w:sz="4" w:space="0"/>
              <w:left w:val="single" w:color="000000" w:sz="4" w:space="0"/>
              <w:bottom w:val="single" w:color="000000" w:sz="4" w:space="0"/>
              <w:right w:val="single" w:color="000000" w:sz="4" w:space="0"/>
            </w:tcBorders>
            <w:vAlign w:val="center"/>
          </w:tcPr>
          <w:p w14:paraId="6C30A6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内容</w:t>
            </w:r>
          </w:p>
        </w:tc>
        <w:tc>
          <w:tcPr>
            <w:tcW w:w="773" w:type="pct"/>
            <w:tcBorders>
              <w:top w:val="single" w:color="000000" w:sz="4" w:space="0"/>
              <w:left w:val="single" w:color="000000" w:sz="4" w:space="0"/>
              <w:bottom w:val="single" w:color="000000" w:sz="4" w:space="0"/>
              <w:right w:val="single" w:color="000000" w:sz="4" w:space="0"/>
            </w:tcBorders>
            <w:vAlign w:val="center"/>
          </w:tcPr>
          <w:p w14:paraId="632D0E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r>
      <w:tr w14:paraId="67EAD2E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8A52425">
            <w:pPr>
              <w:keepNext w:val="0"/>
              <w:keepLines w:val="0"/>
              <w:widowControl/>
              <w:suppressLineNumbers w:val="0"/>
              <w:jc w:val="center"/>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2"/>
                <w:szCs w:val="22"/>
                <w:u w:val="none"/>
                <w:lang w:val="en-US" w:eastAsia="zh-CN" w:bidi="ar"/>
              </w:rPr>
              <w:t>1</w:t>
            </w:r>
          </w:p>
        </w:tc>
        <w:tc>
          <w:tcPr>
            <w:tcW w:w="1220" w:type="pct"/>
            <w:tcBorders>
              <w:top w:val="single" w:color="000000" w:sz="4" w:space="0"/>
              <w:left w:val="single" w:color="000000" w:sz="4" w:space="0"/>
              <w:bottom w:val="single" w:color="000000" w:sz="4" w:space="0"/>
              <w:right w:val="single" w:color="000000" w:sz="4" w:space="0"/>
            </w:tcBorders>
            <w:vAlign w:val="center"/>
          </w:tcPr>
          <w:p w14:paraId="526E80AD">
            <w:pPr>
              <w:keepNext w:val="0"/>
              <w:keepLines w:val="0"/>
              <w:widowControl/>
              <w:suppressLineNumbers w:val="0"/>
              <w:jc w:val="center"/>
              <w:textAlignment w:val="center"/>
              <w:rPr>
                <w:rFonts w:hint="eastAsia" w:ascii="宋体" w:hAnsi="宋体" w:eastAsia="宋体" w:cs="宋体"/>
                <w:bCs/>
                <w:kern w:val="0"/>
                <w:sz w:val="32"/>
                <w:szCs w:val="32"/>
              </w:rPr>
            </w:pPr>
            <w:r>
              <w:rPr>
                <w:rFonts w:hint="eastAsia" w:ascii="宋体" w:hAnsi="宋体" w:eastAsia="宋体" w:cs="宋体"/>
                <w:i w:val="0"/>
                <w:iCs w:val="0"/>
                <w:color w:val="000000"/>
                <w:kern w:val="0"/>
                <w:sz w:val="22"/>
                <w:szCs w:val="22"/>
                <w:u w:val="none"/>
                <w:lang w:val="en-US" w:eastAsia="zh-CN" w:bidi="ar"/>
              </w:rPr>
              <w:t>高敏肌钙蛋白</w:t>
            </w:r>
            <w:r>
              <w:rPr>
                <w:rStyle w:val="4"/>
                <w:rFonts w:eastAsia="宋体"/>
                <w:sz w:val="22"/>
                <w:szCs w:val="22"/>
                <w:lang w:val="en-US" w:eastAsia="zh-CN" w:bidi="ar"/>
              </w:rPr>
              <w:t>I</w:t>
            </w:r>
            <w:r>
              <w:rPr>
                <w:rStyle w:val="5"/>
                <w:sz w:val="22"/>
                <w:szCs w:val="22"/>
                <w:lang w:val="en-US" w:eastAsia="zh-CN" w:bidi="ar"/>
              </w:rPr>
              <w:t>测定试剂盒</w:t>
            </w:r>
          </w:p>
        </w:tc>
        <w:tc>
          <w:tcPr>
            <w:tcW w:w="2643" w:type="pct"/>
            <w:tcBorders>
              <w:top w:val="single" w:color="000000" w:sz="4" w:space="0"/>
              <w:left w:val="single" w:color="000000" w:sz="4" w:space="0"/>
              <w:bottom w:val="single" w:color="000000" w:sz="4" w:space="0"/>
              <w:right w:val="single" w:color="000000" w:sz="4" w:space="0"/>
            </w:tcBorders>
            <w:vAlign w:val="center"/>
          </w:tcPr>
          <w:p w14:paraId="7F9811E2">
            <w:pPr>
              <w:keepNext w:val="0"/>
              <w:keepLines w:val="0"/>
              <w:widowControl/>
              <w:suppressLineNumbers w:val="0"/>
              <w:jc w:val="left"/>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4"/>
                <w:szCs w:val="24"/>
                <w:u w:val="none"/>
                <w:lang w:val="en-US" w:eastAsia="zh-CN" w:bidi="ar"/>
              </w:rPr>
              <w:t xml:space="preserve">1.重复性:CV≤8.0%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2.批间差:CV≤10.0%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检测限≤0.006ng/mL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4.线性范围:0.01ng/mL-50ng/mL区间内，R≥0.990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5.试剂效期:2-8℃,有效期为18个月</w:t>
            </w:r>
          </w:p>
        </w:tc>
        <w:tc>
          <w:tcPr>
            <w:tcW w:w="773" w:type="pct"/>
            <w:tcBorders>
              <w:top w:val="single" w:color="000000" w:sz="4" w:space="0"/>
              <w:left w:val="single" w:color="000000" w:sz="4" w:space="0"/>
              <w:bottom w:val="single" w:color="000000" w:sz="4" w:space="0"/>
              <w:right w:val="single" w:color="000000" w:sz="4" w:space="0"/>
            </w:tcBorders>
            <w:vAlign w:val="center"/>
          </w:tcPr>
          <w:p w14:paraId="294D5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型号Y</w:t>
            </w:r>
          </w:p>
        </w:tc>
      </w:tr>
      <w:tr w14:paraId="4AD2A72D">
        <w:tblPrEx>
          <w:tblCellMar>
            <w:top w:w="0" w:type="dxa"/>
            <w:left w:w="108" w:type="dxa"/>
            <w:bottom w:w="0" w:type="dxa"/>
            <w:right w:w="108" w:type="dxa"/>
          </w:tblCellMar>
        </w:tblPrEx>
        <w:trPr>
          <w:trHeight w:val="27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A97A5E8">
            <w:pPr>
              <w:keepNext w:val="0"/>
              <w:keepLines w:val="0"/>
              <w:widowControl/>
              <w:suppressLineNumbers w:val="0"/>
              <w:jc w:val="center"/>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2"/>
                <w:szCs w:val="22"/>
                <w:u w:val="none"/>
                <w:lang w:val="en-US" w:eastAsia="zh-CN" w:bidi="ar"/>
              </w:rPr>
              <w:t>2</w:t>
            </w:r>
          </w:p>
        </w:tc>
        <w:tc>
          <w:tcPr>
            <w:tcW w:w="1220" w:type="pct"/>
            <w:tcBorders>
              <w:top w:val="single" w:color="000000" w:sz="4" w:space="0"/>
              <w:left w:val="single" w:color="000000" w:sz="4" w:space="0"/>
              <w:bottom w:val="single" w:color="000000" w:sz="4" w:space="0"/>
              <w:right w:val="single" w:color="000000" w:sz="4" w:space="0"/>
            </w:tcBorders>
            <w:vAlign w:val="center"/>
          </w:tcPr>
          <w:p w14:paraId="22D7C8DC">
            <w:pPr>
              <w:keepNext w:val="0"/>
              <w:keepLines w:val="0"/>
              <w:widowControl/>
              <w:suppressLineNumbers w:val="0"/>
              <w:jc w:val="both"/>
              <w:textAlignment w:val="center"/>
              <w:rPr>
                <w:rFonts w:hint="eastAsia" w:ascii="宋体" w:hAnsi="宋体" w:eastAsia="宋体" w:cs="宋体"/>
                <w:bCs/>
                <w:kern w:val="0"/>
                <w:sz w:val="32"/>
                <w:szCs w:val="32"/>
              </w:rPr>
            </w:pPr>
            <w:r>
              <w:rPr>
                <w:rFonts w:hint="eastAsia" w:ascii="宋体" w:hAnsi="宋体" w:eastAsia="宋体" w:cs="宋体"/>
                <w:i w:val="0"/>
                <w:iCs w:val="0"/>
                <w:color w:val="000000"/>
                <w:kern w:val="0"/>
                <w:sz w:val="22"/>
                <w:szCs w:val="22"/>
                <w:u w:val="none"/>
                <w:lang w:val="en-US" w:eastAsia="zh-CN" w:bidi="ar"/>
              </w:rPr>
              <w:t>肌红蛋白测定试剂盒</w:t>
            </w:r>
          </w:p>
        </w:tc>
        <w:tc>
          <w:tcPr>
            <w:tcW w:w="2643" w:type="pct"/>
            <w:tcBorders>
              <w:top w:val="single" w:color="000000" w:sz="4" w:space="0"/>
              <w:left w:val="single" w:color="000000" w:sz="4" w:space="0"/>
              <w:bottom w:val="single" w:color="000000" w:sz="4" w:space="0"/>
              <w:right w:val="single" w:color="000000" w:sz="4" w:space="0"/>
            </w:tcBorders>
            <w:vAlign w:val="center"/>
          </w:tcPr>
          <w:p w14:paraId="6F7C0755">
            <w:pPr>
              <w:keepNext w:val="0"/>
              <w:keepLines w:val="0"/>
              <w:widowControl/>
              <w:suppressLineNumbers w:val="0"/>
              <w:jc w:val="left"/>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4"/>
                <w:szCs w:val="24"/>
                <w:u w:val="none"/>
                <w:lang w:val="en-US" w:eastAsia="zh-CN" w:bidi="ar"/>
              </w:rPr>
              <w:t>1.重复性:CV≤8.0%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2.批间差:CV≤10.0%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3.检测限:≤21.00ng/mL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4.线性范围:21ng/mL-3000ng/mL区间内，R≥0.9902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5.试剂效期:2-8℃,有效期为18个月</w:t>
            </w:r>
          </w:p>
        </w:tc>
        <w:tc>
          <w:tcPr>
            <w:tcW w:w="773" w:type="pct"/>
            <w:tcBorders>
              <w:top w:val="single" w:color="000000" w:sz="4" w:space="0"/>
              <w:left w:val="single" w:color="000000" w:sz="4" w:space="0"/>
              <w:bottom w:val="single" w:color="000000" w:sz="4" w:space="0"/>
              <w:right w:val="single" w:color="000000" w:sz="4" w:space="0"/>
            </w:tcBorders>
            <w:vAlign w:val="center"/>
          </w:tcPr>
          <w:p w14:paraId="28262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型号Y</w:t>
            </w:r>
          </w:p>
        </w:tc>
      </w:tr>
      <w:tr w14:paraId="7B55A27C">
        <w:tblPrEx>
          <w:tblCellMar>
            <w:top w:w="0" w:type="dxa"/>
            <w:left w:w="108" w:type="dxa"/>
            <w:bottom w:w="0" w:type="dxa"/>
            <w:right w:w="108" w:type="dxa"/>
          </w:tblCellMar>
        </w:tblPrEx>
        <w:trPr>
          <w:trHeight w:val="797"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F218465">
            <w:pPr>
              <w:keepNext w:val="0"/>
              <w:keepLines w:val="0"/>
              <w:pageBreakBefore w:val="0"/>
              <w:widowControl w:val="0"/>
              <w:suppressLineNumbers w:val="0"/>
              <w:kinsoku w:val="0"/>
              <w:wordWrap/>
              <w:overflowPunct w:val="0"/>
              <w:topLinePunct w:val="0"/>
              <w:autoSpaceDE w:val="0"/>
              <w:autoSpaceDN w:val="0"/>
              <w:bidi w:val="0"/>
              <w:adjustRightInd w:val="0"/>
              <w:snapToGrid w:val="0"/>
              <w:jc w:val="center"/>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2"/>
                <w:szCs w:val="22"/>
                <w:u w:val="none"/>
                <w:lang w:val="en-US" w:eastAsia="zh-CN" w:bidi="ar"/>
              </w:rPr>
              <w:t>3</w:t>
            </w:r>
          </w:p>
        </w:tc>
        <w:tc>
          <w:tcPr>
            <w:tcW w:w="1220" w:type="pct"/>
            <w:tcBorders>
              <w:top w:val="single" w:color="000000" w:sz="4" w:space="0"/>
              <w:left w:val="single" w:color="000000" w:sz="4" w:space="0"/>
              <w:bottom w:val="single" w:color="000000" w:sz="4" w:space="0"/>
              <w:right w:val="single" w:color="000000" w:sz="4" w:space="0"/>
            </w:tcBorders>
            <w:vAlign w:val="center"/>
          </w:tcPr>
          <w:p w14:paraId="62093222">
            <w:pPr>
              <w:keepNext w:val="0"/>
              <w:keepLines w:val="0"/>
              <w:pageBreakBefore w:val="0"/>
              <w:widowControl w:val="0"/>
              <w:suppressLineNumbers w:val="0"/>
              <w:kinsoku w:val="0"/>
              <w:wordWrap/>
              <w:overflowPunct w:val="0"/>
              <w:topLinePunct w:val="0"/>
              <w:autoSpaceDE w:val="0"/>
              <w:autoSpaceDN w:val="0"/>
              <w:bidi w:val="0"/>
              <w:adjustRightInd w:val="0"/>
              <w:snapToGrid w:val="0"/>
              <w:jc w:val="center"/>
              <w:textAlignment w:val="top"/>
              <w:rPr>
                <w:rFonts w:hint="eastAsia" w:ascii="宋体" w:hAnsi="宋体" w:eastAsia="宋体" w:cs="宋体"/>
                <w:bCs/>
                <w:kern w:val="0"/>
                <w:sz w:val="32"/>
                <w:szCs w:val="32"/>
              </w:rPr>
            </w:pPr>
            <w:r>
              <w:rPr>
                <w:rFonts w:hint="eastAsia" w:ascii="宋体" w:hAnsi="宋体" w:eastAsia="宋体" w:cs="宋体"/>
                <w:i w:val="0"/>
                <w:iCs w:val="0"/>
                <w:color w:val="000000"/>
                <w:kern w:val="0"/>
                <w:sz w:val="22"/>
                <w:szCs w:val="22"/>
                <w:u w:val="none"/>
                <w:lang w:val="en-US" w:eastAsia="zh-CN" w:bidi="ar"/>
              </w:rPr>
              <w:t>肌酸激酶同工酶测定试剂盒</w:t>
            </w:r>
          </w:p>
        </w:tc>
        <w:tc>
          <w:tcPr>
            <w:tcW w:w="2643" w:type="pct"/>
            <w:tcBorders>
              <w:top w:val="single" w:color="000000" w:sz="4" w:space="0"/>
              <w:left w:val="single" w:color="000000" w:sz="4" w:space="0"/>
              <w:bottom w:val="single" w:color="000000" w:sz="4" w:space="0"/>
              <w:right w:val="single" w:color="000000" w:sz="4" w:space="0"/>
            </w:tcBorders>
            <w:vAlign w:val="center"/>
          </w:tcPr>
          <w:p w14:paraId="5BA8895E">
            <w:pPr>
              <w:keepNext w:val="0"/>
              <w:keepLines w:val="0"/>
              <w:pageBreakBefore w:val="0"/>
              <w:widowControl w:val="0"/>
              <w:suppressLineNumbers w:val="0"/>
              <w:kinsoku w:val="0"/>
              <w:wordWrap/>
              <w:overflowPunct w:val="0"/>
              <w:topLinePunct w:val="0"/>
              <w:autoSpaceDE w:val="0"/>
              <w:autoSpaceDN w:val="0"/>
              <w:bidi w:val="0"/>
              <w:adjustRightInd w:val="0"/>
              <w:snapToGrid w:val="0"/>
              <w:jc w:val="left"/>
              <w:textAlignment w:val="center"/>
              <w:rPr>
                <w:rFonts w:hint="eastAsia" w:ascii="宋体" w:hAnsi="宋体" w:eastAsia="宋体" w:cs="宋体"/>
                <w:bCs/>
                <w:kern w:val="0"/>
                <w:sz w:val="28"/>
                <w:szCs w:val="28"/>
              </w:rPr>
            </w:pPr>
            <w:r>
              <w:rPr>
                <w:rFonts w:hint="eastAsia" w:ascii="宋体" w:hAnsi="宋体" w:eastAsia="宋体" w:cs="宋体"/>
                <w:i w:val="0"/>
                <w:iCs w:val="0"/>
                <w:color w:val="000000"/>
                <w:kern w:val="0"/>
                <w:sz w:val="24"/>
                <w:szCs w:val="24"/>
                <w:u w:val="none"/>
                <w:lang w:val="en-US" w:eastAsia="zh-CN" w:bidi="ar"/>
              </w:rPr>
              <w:t xml:space="preserve">1.重复性:CV≤8.0%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2.批间差:CV≤10.0%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3.检测限:≤0.1ng/mL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4.线性范围:0.3ng/mL-500ng/mL区间内，R≥0.990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5.试剂效期:2-8℃,有效期为18个月</w:t>
            </w:r>
          </w:p>
        </w:tc>
        <w:tc>
          <w:tcPr>
            <w:tcW w:w="773" w:type="pct"/>
            <w:tcBorders>
              <w:top w:val="single" w:color="000000" w:sz="4" w:space="0"/>
              <w:left w:val="single" w:color="000000" w:sz="4" w:space="0"/>
              <w:bottom w:val="single" w:color="000000" w:sz="4" w:space="0"/>
              <w:right w:val="single" w:color="000000" w:sz="4" w:space="0"/>
            </w:tcBorders>
            <w:vAlign w:val="center"/>
          </w:tcPr>
          <w:p w14:paraId="5661C578">
            <w:pPr>
              <w:keepNext w:val="0"/>
              <w:keepLines w:val="0"/>
              <w:pageBreakBefore w:val="0"/>
              <w:widowControl w:val="0"/>
              <w:suppressLineNumbers w:val="0"/>
              <w:kinsoku w:val="0"/>
              <w:wordWrap/>
              <w:overflowPunct w:val="0"/>
              <w:topLinePunct w:val="0"/>
              <w:autoSpaceDE w:val="0"/>
              <w:autoSpaceDN w:val="0"/>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型号Y</w:t>
            </w:r>
          </w:p>
        </w:tc>
      </w:tr>
    </w:tbl>
    <w:p w14:paraId="1F84E858">
      <w:pPr>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sz w:val="20"/>
          <w:szCs w:val="18"/>
          <w:lang w:val="en-US" w:eastAsia="zh-CN"/>
        </w:rPr>
      </w:pPr>
      <w:r>
        <w:rPr>
          <w:rFonts w:hint="eastAsia" w:ascii="宋体" w:hAnsi="宋体" w:eastAsia="宋体" w:cs="宋体"/>
          <w:b/>
          <w:sz w:val="24"/>
          <w:szCs w:val="24"/>
        </w:rPr>
        <w:t>备注：①上述试剂必须符合化学发光免疫分析法并适用于我院万孚化学发光分析仪（型号：FC-2100）；以上技术要求，</w:t>
      </w:r>
      <w:r>
        <w:rPr>
          <w:rFonts w:hint="eastAsia" w:ascii="宋体" w:hAnsi="宋体" w:cs="宋体"/>
          <w:b/>
          <w:sz w:val="24"/>
          <w:szCs w:val="24"/>
          <w:lang w:val="en-US" w:eastAsia="zh-CN"/>
        </w:rPr>
        <w:t>供应商</w:t>
      </w:r>
      <w:r>
        <w:rPr>
          <w:rFonts w:hint="eastAsia" w:ascii="宋体" w:hAnsi="宋体" w:eastAsia="宋体" w:cs="宋体"/>
          <w:b/>
          <w:sz w:val="24"/>
          <w:szCs w:val="24"/>
        </w:rPr>
        <w:t>需全部满足或优于，不允许负偏离。若提供虚假证明材料，任何环节发现均取消成交资格</w:t>
      </w:r>
      <w:r>
        <w:rPr>
          <w:rFonts w:hint="eastAsia" w:ascii="宋体" w:hAnsi="宋体" w:eastAsia="宋体" w:cs="宋体"/>
          <w:b/>
          <w:sz w:val="24"/>
          <w:szCs w:val="24"/>
          <w:lang w:eastAsia="zh-CN"/>
        </w:rPr>
        <w:t>。</w:t>
      </w:r>
      <w:r>
        <w:rPr>
          <w:rFonts w:hint="eastAsia"/>
          <w:sz w:val="20"/>
          <w:szCs w:val="18"/>
          <w:lang w:val="en-US" w:eastAsia="zh-CN"/>
        </w:rPr>
        <w:tab/>
      </w:r>
    </w:p>
    <w:p w14:paraId="15D75771">
      <w:pPr>
        <w:keepNext/>
        <w:suppressLineNumbers/>
        <w:suppressAutoHyphens/>
        <w:topLinePunct/>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rPr>
        <w:t xml:space="preserve">、其他要求  </w:t>
      </w:r>
    </w:p>
    <w:p w14:paraId="31D8C440">
      <w:pPr>
        <w:keepNext/>
        <w:suppressLineNumbers/>
        <w:suppressAutoHyphens/>
        <w:topLinePunct/>
        <w:adjustRightInd w:val="0"/>
        <w:snapToGrid w:val="0"/>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1、供应商接采购人供货通知后</w:t>
      </w:r>
      <w:r>
        <w:rPr>
          <w:rFonts w:hint="eastAsia" w:ascii="宋体" w:hAnsi="宋体" w:cs="宋体"/>
          <w:kern w:val="0"/>
          <w:sz w:val="28"/>
          <w:szCs w:val="28"/>
          <w:lang w:val="en-US" w:eastAsia="zh-CN"/>
        </w:rPr>
        <w:t>1</w:t>
      </w:r>
      <w:r>
        <w:rPr>
          <w:rFonts w:hint="eastAsia" w:ascii="宋体" w:hAnsi="宋体" w:eastAsia="宋体" w:cs="宋体"/>
          <w:kern w:val="0"/>
          <w:sz w:val="28"/>
          <w:szCs w:val="28"/>
        </w:rPr>
        <w:t>5个工作日之内</w:t>
      </w:r>
      <w:bookmarkStart w:id="0" w:name="_Hlk136524524"/>
      <w:r>
        <w:rPr>
          <w:rFonts w:hint="eastAsia" w:ascii="宋体" w:hAnsi="宋体" w:eastAsia="宋体" w:cs="宋体"/>
          <w:kern w:val="0"/>
          <w:sz w:val="28"/>
          <w:szCs w:val="28"/>
        </w:rPr>
        <w:t>应负责将产品搬运至</w:t>
      </w:r>
      <w:r>
        <w:rPr>
          <w:rFonts w:hint="eastAsia" w:ascii="宋体" w:hAnsi="宋体" w:cs="宋体"/>
          <w:kern w:val="0"/>
          <w:sz w:val="28"/>
          <w:szCs w:val="28"/>
          <w:lang w:val="en-US" w:eastAsia="zh-CN"/>
        </w:rPr>
        <w:t>检验科内</w:t>
      </w:r>
      <w:r>
        <w:rPr>
          <w:rFonts w:hint="eastAsia" w:ascii="宋体" w:hAnsi="宋体" w:eastAsia="宋体" w:cs="宋体"/>
          <w:kern w:val="0"/>
          <w:sz w:val="28"/>
          <w:szCs w:val="28"/>
        </w:rPr>
        <w:t>，每批次的送货数量、时间须提前由采购人确认后方可送货，否则因此造成的费用及损失由供应商承担。</w:t>
      </w:r>
    </w:p>
    <w:bookmarkEnd w:id="0"/>
    <w:p w14:paraId="5B83E9DD">
      <w:pPr>
        <w:keepNext/>
        <w:suppressLineNumbers/>
        <w:suppressAutoHyphens/>
        <w:topLinePunct/>
        <w:adjustRightInd w:val="0"/>
        <w:snapToGrid w:val="0"/>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2、供应商应提供货物运至指定位置所需要的包装，防止货物在转运中损坏或变质。由于其包装或其防护措施不妥而引起货物锈蚀、损坏和丢失的责任或费用由供应商承担。</w:t>
      </w:r>
    </w:p>
    <w:p w14:paraId="05CE0CB3">
      <w:pPr>
        <w:keepNext/>
        <w:suppressLineNumbers/>
        <w:suppressAutoHyphens/>
        <w:topLinePunct/>
        <w:adjustRightInd w:val="0"/>
        <w:snapToGrid w:val="0"/>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3、</w:t>
      </w:r>
      <w:bookmarkStart w:id="1" w:name="_Hlk136524715"/>
      <w:r>
        <w:rPr>
          <w:rFonts w:hint="eastAsia" w:ascii="宋体" w:hAnsi="宋体" w:eastAsia="宋体" w:cs="宋体"/>
          <w:kern w:val="0"/>
          <w:sz w:val="28"/>
          <w:szCs w:val="28"/>
        </w:rPr>
        <w:t>供应商须提供试剂供货期间配套设备的免费全保服务，提交设备免费全保服务承诺书。</w:t>
      </w:r>
      <w:bookmarkEnd w:id="1"/>
    </w:p>
    <w:p w14:paraId="236EB60A">
      <w:pPr>
        <w:keepNext/>
        <w:suppressLineNumbers/>
        <w:suppressAutoHyphens/>
        <w:topLinePunct/>
        <w:adjustRightInd w:val="0"/>
        <w:snapToGrid w:val="0"/>
        <w:spacing w:line="480" w:lineRule="exact"/>
        <w:ind w:firstLine="280" w:firstLineChars="100"/>
        <w:rPr>
          <w:rFonts w:hint="eastAsia" w:ascii="宋体" w:hAnsi="宋体" w:cs="宋体"/>
          <w:kern w:val="0"/>
          <w:sz w:val="28"/>
          <w:szCs w:val="28"/>
          <w:lang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供应商需须在中标后1月内或签订合同前与我院在安徽省医药集中采购平台建立该项目产品的配送关系</w:t>
      </w:r>
      <w:r>
        <w:rPr>
          <w:rFonts w:hint="eastAsia" w:ascii="宋体" w:hAnsi="宋体" w:cs="宋体"/>
          <w:kern w:val="0"/>
          <w:sz w:val="28"/>
          <w:szCs w:val="28"/>
          <w:lang w:eastAsia="zh-CN"/>
        </w:rPr>
        <w:t>。</w:t>
      </w:r>
    </w:p>
    <w:p w14:paraId="3E80AA76">
      <w:pPr>
        <w:keepNext/>
        <w:suppressLineNumbers/>
        <w:suppressAutoHyphens/>
        <w:topLinePunct/>
        <w:adjustRightInd w:val="0"/>
        <w:snapToGrid w:val="0"/>
        <w:spacing w:line="480" w:lineRule="exact"/>
        <w:ind w:firstLine="280" w:firstLineChars="100"/>
        <w:rPr>
          <w:rFonts w:hint="eastAsia" w:ascii="宋体" w:hAnsi="宋体" w:eastAsia="宋体" w:cs="宋体"/>
          <w:kern w:val="0"/>
          <w:sz w:val="28"/>
          <w:szCs w:val="28"/>
        </w:rPr>
      </w:pPr>
      <w:r>
        <w:rPr>
          <w:rFonts w:hint="eastAsia" w:ascii="宋体" w:hAnsi="宋体" w:cs="宋体"/>
          <w:kern w:val="0"/>
          <w:sz w:val="28"/>
          <w:szCs w:val="28"/>
          <w:lang w:val="en-US" w:eastAsia="zh-CN"/>
        </w:rPr>
        <w:t>5</w:t>
      </w:r>
      <w:r>
        <w:rPr>
          <w:rFonts w:hint="eastAsia" w:ascii="宋体" w:hAnsi="宋体" w:eastAsia="宋体" w:cs="宋体"/>
          <w:kern w:val="0"/>
          <w:sz w:val="28"/>
          <w:szCs w:val="28"/>
        </w:rPr>
        <w:t>、</w:t>
      </w:r>
      <w:r>
        <w:rPr>
          <w:rFonts w:hint="eastAsia" w:ascii="宋体" w:hAnsi="宋体" w:cs="宋体"/>
          <w:kern w:val="0"/>
          <w:sz w:val="28"/>
          <w:szCs w:val="28"/>
          <w:lang w:val="en-US" w:eastAsia="zh-CN"/>
        </w:rPr>
        <w:t>货物在交付时剩余效期不少于10个月。对于不符合上述质量标准的货物，我方将有权拒收并追究供应商的责任。</w:t>
      </w:r>
    </w:p>
    <w:p w14:paraId="5AA49C67">
      <w:pPr>
        <w:keepNext/>
        <w:suppressLineNumbers/>
        <w:suppressAutoHyphens/>
        <w:topLinePunct/>
        <w:adjustRightInd w:val="0"/>
        <w:snapToGrid w:val="0"/>
        <w:spacing w:line="480" w:lineRule="exact"/>
        <w:ind w:firstLine="280" w:firstLineChars="1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6</w:t>
      </w:r>
      <w:r>
        <w:rPr>
          <w:rFonts w:hint="eastAsia" w:ascii="宋体" w:hAnsi="宋体" w:eastAsia="宋体" w:cs="宋体"/>
          <w:kern w:val="0"/>
          <w:sz w:val="28"/>
          <w:szCs w:val="28"/>
        </w:rPr>
        <w:t>、其他未尽事宜，双方在合同中商定。</w:t>
      </w:r>
    </w:p>
    <w:p w14:paraId="4EF09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06117"/>
    <w:rsid w:val="36A75FFC"/>
    <w:rsid w:val="4D3F08E5"/>
    <w:rsid w:val="574A2360"/>
    <w:rsid w:val="5CA625EA"/>
    <w:rsid w:val="60820DBC"/>
    <w:rsid w:val="7DC6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Calibri" w:hAnsi="Calibri" w:cs="Calibri"/>
      <w:color w:val="000000"/>
      <w:sz w:val="21"/>
      <w:szCs w:val="21"/>
      <w:u w:val="none"/>
    </w:rPr>
  </w:style>
  <w:style w:type="character" w:customStyle="1" w:styleId="5">
    <w:name w:val="font2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2025-11-04T00:48:09Z</dcterms:created>
  <dc:creator>admin</dc:creator>
  <cp:lastModifiedBy>夏未凉</cp:lastModifiedBy>
  <dcterms:modified xsi:type="dcterms:W3CDTF">2025-11-04T00:51:42Z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1BEF95ABB93246AFB8810EF6556D66C0_12</vt:lpwstr>
  </property>
</Properties>
</file>