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F150">
      <w:pPr>
        <w:adjustRightInd w:val="0"/>
        <w:snapToGrid w:val="0"/>
        <w:spacing w:line="240" w:lineRule="auto"/>
        <w:ind w:firstLine="418" w:firstLineChars="100"/>
        <w:jc w:val="both"/>
        <w:rPr>
          <w:rFonts w:hint="eastAsia" w:ascii="华文隶书" w:hAnsi="宋体" w:eastAsia="华文隶书"/>
          <w:b/>
          <w:bCs/>
          <w:sz w:val="60"/>
          <w:szCs w:val="60"/>
        </w:rPr>
      </w:pPr>
      <w:r>
        <w:rPr>
          <w:rFonts w:hint="eastAsia" w:ascii="华文中宋" w:hAnsi="华文中宋" w:eastAsia="华文中宋"/>
          <w:b/>
          <w:bCs/>
          <w:spacing w:val="-11"/>
          <w:sz w:val="44"/>
          <w:szCs w:val="44"/>
        </w:rPr>
        <w:t>枞阳县</w:t>
      </w:r>
      <w:r>
        <w:rPr>
          <w:rFonts w:hint="eastAsia" w:ascii="华文中宋" w:hAnsi="华文中宋" w:eastAsia="华文中宋"/>
          <w:b/>
          <w:bCs/>
          <w:spacing w:val="-11"/>
          <w:sz w:val="44"/>
          <w:szCs w:val="44"/>
          <w:lang w:val="en-US" w:eastAsia="zh-CN"/>
        </w:rPr>
        <w:t>中医院采购“云资源”</w:t>
      </w:r>
      <w:r>
        <w:rPr>
          <w:rFonts w:hint="eastAsia" w:ascii="华文中宋" w:hAnsi="华文中宋" w:eastAsia="华文中宋"/>
          <w:b/>
          <w:bCs/>
          <w:spacing w:val="-11"/>
          <w:sz w:val="44"/>
          <w:szCs w:val="44"/>
        </w:rPr>
        <w:t>服务项目</w:t>
      </w:r>
    </w:p>
    <w:p w14:paraId="619AE761">
      <w:pPr>
        <w:adjustRightInd w:val="0"/>
        <w:snapToGrid w:val="0"/>
        <w:spacing w:line="240" w:lineRule="auto"/>
        <w:ind w:firstLine="3348" w:firstLineChars="800"/>
        <w:jc w:val="both"/>
        <w:rPr>
          <w:rFonts w:hint="eastAsia" w:ascii="华文中宋" w:hAnsi="华文中宋" w:eastAsia="华文中宋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-11"/>
          <w:sz w:val="44"/>
          <w:szCs w:val="44"/>
          <w:lang w:val="en-US" w:eastAsia="zh-CN"/>
        </w:rPr>
        <w:t>采购需求</w:t>
      </w:r>
    </w:p>
    <w:p w14:paraId="4023A2DE">
      <w:pPr>
        <w:adjustRightInd w:val="0"/>
        <w:snapToGrid w:val="0"/>
        <w:spacing w:line="240" w:lineRule="auto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采购需求 </w:t>
      </w:r>
      <w:bookmarkStart w:id="0" w:name="_Toc18002"/>
      <w:bookmarkStart w:id="1" w:name="_Toc21348"/>
      <w:bookmarkStart w:id="2" w:name="_Toc6096"/>
    </w:p>
    <w:bookmarkEnd w:id="0"/>
    <w:bookmarkEnd w:id="1"/>
    <w:bookmarkEnd w:id="2"/>
    <w:p w14:paraId="0FCE8A74">
      <w:pPr>
        <w:adjustRightInd w:val="0"/>
        <w:snapToGrid w:val="0"/>
        <w:spacing w:line="480" w:lineRule="exact"/>
        <w:ind w:firstLine="840" w:firstLineChars="3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本项目为枞阳县中医院云资源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采购服务，确保医院云平台日常运维，满足医院日常医疗业务工作的需求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。云资源需保障医院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7*24小时技术支持服务,包括提供远程支援、电话咨询和现场技术处理等服务。</w:t>
      </w:r>
    </w:p>
    <w:p w14:paraId="60BB9D90">
      <w:pPr>
        <w:pStyle w:val="2"/>
        <w:bidi w:val="0"/>
        <w:ind w:left="0" w:leftChars="0" w:firstLine="0" w:firstLineChars="0"/>
        <w:jc w:val="both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bookmarkStart w:id="3" w:name="_Toc9972"/>
      <w:bookmarkStart w:id="4" w:name="_Toc1381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（一）采购服务清单</w:t>
      </w:r>
      <w:bookmarkEnd w:id="3"/>
      <w:bookmarkEnd w:id="4"/>
    </w:p>
    <w:tbl>
      <w:tblPr>
        <w:tblStyle w:val="5"/>
        <w:tblW w:w="9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850"/>
        <w:gridCol w:w="1400"/>
        <w:gridCol w:w="1400"/>
      </w:tblGrid>
      <w:tr w14:paraId="66A2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5FE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29A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24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D68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5DC0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F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5F4E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“云资源”服务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FE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611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4B7038C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5" w:name="_Toc10191"/>
      <w:bookmarkStart w:id="6" w:name="_Toc827"/>
      <w:bookmarkStart w:id="7" w:name="_Toc619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（二）技术要求</w:t>
      </w:r>
      <w:bookmarkEnd w:id="5"/>
      <w:bookmarkEnd w:id="6"/>
    </w:p>
    <w:bookmarkEnd w:id="7"/>
    <w:p w14:paraId="6C10A8F2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8" w:name="_Toc1097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1、总体技术要求：</w:t>
      </w:r>
      <w:bookmarkEnd w:id="8"/>
    </w:p>
    <w:p w14:paraId="41EA8C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要求基于云原生技术，构建高可用服务</w:t>
      </w:r>
    </w:p>
    <w:p w14:paraId="46E8F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面向医院的业务要求，利用云原生简单易扩展的优势，提供稳定可靠的应用服务。需利用云原生特性，保障系统在应用快速迭代变化的同时，既可以保持高度的可用性、多节点、负载均衡、弹性扩展等特性，又具备高效处理、水平扩展和数据高并发访问的能力。</w:t>
      </w:r>
    </w:p>
    <w:p w14:paraId="6A3239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基础服务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7FE666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应提供业务系统所需的整体计算能力和业务承载能力保障。</w:t>
      </w:r>
    </w:p>
    <w:p w14:paraId="560AA8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云平台日常运维服务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53CE056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专门的运维团队，应支持全时段运维服务，制定科学的管理制度、服务流程、质量管控策略等，形成稳定高效的服务管控体系，做到管理规范、流程合理、职责明确、服务高效。</w:t>
      </w:r>
    </w:p>
    <w:p w14:paraId="67B17A5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监控服务：云平台基础资源的实时监控与告警，应包括云主机计算资源、内存资源、存储资源等维度的实时监控与分析，对日常业务运行提供业务异常监控，对日常网络带宽提供预警监控，对以上所有监控维度的实时监控与实时告警能力支撑。</w:t>
      </w:r>
    </w:p>
    <w:p w14:paraId="21381A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9" w:name="_Toc6589"/>
      <w:bookmarkStart w:id="10" w:name="_Toc14056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验收标准</w:t>
      </w:r>
      <w:bookmarkEnd w:id="9"/>
      <w:bookmarkEnd w:id="10"/>
    </w:p>
    <w:p w14:paraId="585958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按照国家相关法律规定、现行行业标准与规范进行验收。</w:t>
      </w:r>
    </w:p>
    <w:p w14:paraId="53074721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其他要求</w:t>
      </w:r>
    </w:p>
    <w:p w14:paraId="7DF212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）中标人需提供7*24小时技术支持服务,包括提供远程支援、电话咨询和现场技术处理等服务,同时投标人需提供完善的售后服务方案及项目应急预案。</w:t>
      </w:r>
    </w:p>
    <w:p w14:paraId="229B05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培训要求：投标人需提供完善的培训方案。培训对象应包括系统管理员、管理人员、操作员，系统管理人员培训内容为系统中涉及的相关技术内容；管理人员培训内容为系统流程和相关管理思想；操作员为系统的操作培训。</w:t>
      </w:r>
    </w:p>
    <w:p w14:paraId="0B99E7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）项目</w:t>
      </w:r>
      <w:bookmarkStart w:id="11" w:name="_GoBack"/>
      <w:bookmarkEnd w:id="11"/>
      <w:r>
        <w:rPr>
          <w:rFonts w:hint="eastAsia" w:ascii="宋体" w:hAnsi="宋体" w:eastAsia="宋体" w:cs="宋体"/>
          <w:sz w:val="28"/>
          <w:szCs w:val="28"/>
          <w:highlight w:val="none"/>
        </w:rPr>
        <w:t>实施要求：投标人应针对本项目出具完善的项目实施方案。</w:t>
      </w:r>
    </w:p>
    <w:p w14:paraId="4E01B2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E9C3575">
      <w:pPr>
        <w:adjustRightInd w:val="0"/>
        <w:snapToGrid w:val="0"/>
        <w:spacing w:line="240" w:lineRule="auto"/>
        <w:jc w:val="both"/>
        <w:rPr>
          <w:rFonts w:hint="eastAsia" w:ascii="华文中宋" w:hAnsi="华文中宋" w:eastAsia="华文中宋"/>
          <w:b/>
          <w:bCs/>
          <w:spacing w:val="-11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4D43"/>
    <w:rsid w:val="23571659"/>
    <w:rsid w:val="496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2025-07-21T03:11:01Z</dcterms:created>
  <dc:creator>admin</dc:creator>
  <cp:lastModifiedBy>夏未凉</cp:lastModifiedBy>
  <dcterms:modified xsi:type="dcterms:W3CDTF">2025-07-21T03:18:04Z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eyJoZGlkIjoiNDlhNDFmYmYwNmZjOTZkNGIyZGI1ZWY1YWVlNDg2MjciLCJ1c2VySWQiOiI0NDQ1MjU3MTgifQ==</vt:lpwstr>
  </property>
  <property fmtid="{D5CDD505-2E9C-101B-9397-08002B2CF9AE}" pid="4" name="ICV">
    <vt:lpwstr>B98827B7D81B42AD94E1232A819F7F2D_12</vt:lpwstr>
  </property>
</Properties>
</file>