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5FCED">
      <w:pPr>
        <w:ind w:firstLine="400" w:firstLineChars="100"/>
        <w:jc w:val="both"/>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枞阳县中医院双能X射线骨密度仪采购项目</w:t>
      </w:r>
    </w:p>
    <w:p w14:paraId="6A3C759E">
      <w:pPr>
        <w:ind w:firstLine="3604" w:firstLineChars="900"/>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采购需求</w:t>
      </w:r>
    </w:p>
    <w:p w14:paraId="6F6B43E3">
      <w:pPr>
        <w:tabs>
          <w:tab w:val="left" w:pos="900"/>
        </w:tabs>
        <w:adjustRightInd w:val="0"/>
        <w:snapToGrid w:val="0"/>
        <w:spacing w:line="500" w:lineRule="exact"/>
        <w:rPr>
          <w:rFonts w:hint="eastAsia" w:ascii="宋体" w:hAnsi="宋体" w:cs="仿宋"/>
          <w:b/>
          <w:sz w:val="28"/>
          <w:szCs w:val="28"/>
        </w:rPr>
      </w:pPr>
      <w:r>
        <w:rPr>
          <w:rFonts w:hint="eastAsia" w:ascii="宋体" w:hAnsi="宋体" w:cs="仿宋"/>
          <w:b/>
          <w:sz w:val="28"/>
          <w:szCs w:val="28"/>
          <w:lang w:val="en-US" w:eastAsia="zh-CN"/>
        </w:rPr>
        <w:t>一、</w:t>
      </w:r>
      <w:r>
        <w:rPr>
          <w:rFonts w:hint="eastAsia" w:ascii="宋体" w:hAnsi="宋体" w:cs="仿宋"/>
          <w:b/>
          <w:sz w:val="28"/>
          <w:szCs w:val="28"/>
        </w:rPr>
        <w:t>采购内容</w:t>
      </w:r>
    </w:p>
    <w:p w14:paraId="11D3FFDF">
      <w:pPr>
        <w:tabs>
          <w:tab w:val="left" w:pos="900"/>
        </w:tabs>
        <w:adjustRightInd w:val="0"/>
        <w:snapToGrid w:val="0"/>
        <w:spacing w:line="500" w:lineRule="exact"/>
        <w:ind w:firstLine="562" w:firstLineChars="200"/>
        <w:rPr>
          <w:rFonts w:hint="eastAsia" w:ascii="宋体" w:hAnsi="宋体" w:cs="仿宋"/>
          <w:b/>
          <w:sz w:val="28"/>
          <w:szCs w:val="28"/>
          <w:lang w:val="en-US" w:eastAsia="zh-CN"/>
        </w:rPr>
      </w:pPr>
      <w:r>
        <w:rPr>
          <w:rFonts w:hint="eastAsia" w:ascii="宋体" w:hAnsi="宋体" w:cs="仿宋"/>
          <w:b/>
          <w:sz w:val="28"/>
          <w:szCs w:val="28"/>
          <w:lang w:val="en-US" w:eastAsia="zh-CN"/>
        </w:rPr>
        <w:t>枞阳县中医院需要采购一台双能X射线骨密度仪。</w:t>
      </w:r>
    </w:p>
    <w:p w14:paraId="301E7DA1">
      <w:pPr>
        <w:tabs>
          <w:tab w:val="left" w:pos="900"/>
        </w:tabs>
        <w:adjustRightInd w:val="0"/>
        <w:snapToGrid w:val="0"/>
        <w:spacing w:line="500" w:lineRule="exact"/>
        <w:rPr>
          <w:rFonts w:hint="default" w:ascii="宋体" w:hAnsi="宋体" w:cs="仿宋"/>
          <w:b/>
          <w:sz w:val="28"/>
          <w:szCs w:val="28"/>
          <w:lang w:val="en-US" w:eastAsia="zh-CN"/>
        </w:rPr>
      </w:pPr>
      <w:r>
        <w:rPr>
          <w:rFonts w:hint="eastAsia" w:ascii="宋体" w:hAnsi="宋体" w:cs="仿宋"/>
          <w:b/>
          <w:sz w:val="28"/>
          <w:szCs w:val="28"/>
          <w:lang w:val="en-US" w:eastAsia="zh-CN"/>
        </w:rPr>
        <w:t>（一）技术参数如下：</w:t>
      </w:r>
    </w:p>
    <w:p w14:paraId="75AA96C2">
      <w:pPr>
        <w:keepNext w:val="0"/>
        <w:keepLines w:val="0"/>
        <w:pageBreakBefore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1.测量原理：采用双能X射线吸收测量法（DXA），曝光产生高能和低能两种X射线能量。</w:t>
      </w:r>
    </w:p>
    <w:p w14:paraId="6FDE7385">
      <w:pPr>
        <w:keepNext w:val="0"/>
        <w:keepLines w:val="0"/>
        <w:pageBreakBefore w:val="0"/>
        <w:kinsoku/>
        <w:wordWrap/>
        <w:overflowPunct/>
        <w:topLinePunct w:val="0"/>
        <w:autoSpaceDE/>
        <w:autoSpaceDN/>
        <w:bidi w:val="0"/>
        <w:adjustRightInd/>
        <w:snapToGrid/>
        <w:spacing w:line="480" w:lineRule="exact"/>
        <w:ind w:left="279" w:leftChars="133"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2.测量部位：前臂（桡骨+尺骨）</w:t>
      </w:r>
    </w:p>
    <w:p w14:paraId="0D203513">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rPr>
        <w:t>★</w:t>
      </w:r>
      <w:r>
        <w:rPr>
          <w:rFonts w:hint="eastAsia" w:ascii="宋体" w:hAnsi="宋体" w:eastAsia="宋体" w:cs="宋体"/>
          <w:sz w:val="28"/>
          <w:szCs w:val="28"/>
        </w:rPr>
        <w:t>3.</w:t>
      </w:r>
      <w:r>
        <w:rPr>
          <w:rFonts w:hint="eastAsia" w:ascii="宋体" w:hAnsi="宋体" w:eastAsia="宋体" w:cs="宋体"/>
          <w:sz w:val="28"/>
          <w:szCs w:val="28"/>
          <w:lang w:val="en-US" w:eastAsia="zh-CN"/>
        </w:rPr>
        <w:t>年龄范围：0-100岁，具备0-20岁中国男性/女性数据库＞1200例；20-100岁中国男性/性数据库&gt;6400例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提供说明书证明</w:t>
      </w:r>
      <w:r>
        <w:rPr>
          <w:rFonts w:hint="eastAsia" w:ascii="宋体" w:hAnsi="宋体" w:eastAsia="宋体" w:cs="宋体"/>
          <w:sz w:val="28"/>
          <w:szCs w:val="28"/>
          <w:lang w:eastAsia="zh-CN"/>
        </w:rPr>
        <w:t>）。</w:t>
      </w:r>
    </w:p>
    <w:p w14:paraId="7A89EE1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eastAsia="zh-CN"/>
        </w:rPr>
      </w:pPr>
      <w:r>
        <w:rPr>
          <w:rFonts w:hint="eastAsia" w:ascii="宋体" w:hAnsi="宋体" w:eastAsia="宋体" w:cs="宋体"/>
          <w:color w:val="000000"/>
          <w:kern w:val="0"/>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.一体机式全封闭铅防护设计，隧道式全封闭铅防护检测窗口</w:t>
      </w:r>
      <w:r>
        <w:rPr>
          <w:rFonts w:hint="eastAsia" w:ascii="宋体" w:hAnsi="宋体" w:eastAsia="宋体" w:cs="宋体"/>
          <w:sz w:val="28"/>
          <w:szCs w:val="28"/>
          <w:lang w:eastAsia="zh-CN"/>
        </w:rPr>
        <w:t>。</w:t>
      </w:r>
      <w:r>
        <w:rPr>
          <w:rFonts w:hint="eastAsia" w:ascii="宋体" w:hAnsi="宋体" w:eastAsia="宋体" w:cs="宋体"/>
          <w:sz w:val="28"/>
          <w:szCs w:val="28"/>
        </w:rPr>
        <w:t>无需额外套防护罩，主机与电脑在同一个台车上工作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提供证明文件</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eastAsia="zh-CN"/>
        </w:rPr>
        <w:t>提供工作站及相关设备（电脑</w:t>
      </w:r>
      <w:r>
        <w:rPr>
          <w:rFonts w:hint="eastAsia" w:ascii="宋体" w:hAnsi="宋体" w:eastAsia="宋体" w:cs="宋体"/>
          <w:sz w:val="28"/>
          <w:szCs w:val="28"/>
          <w:lang w:val="en-US" w:eastAsia="zh-CN"/>
        </w:rPr>
        <w:t>+打印机等）</w:t>
      </w:r>
      <w:r>
        <w:rPr>
          <w:rFonts w:hint="eastAsia" w:ascii="宋体" w:hAnsi="宋体" w:eastAsia="宋体" w:cs="宋体"/>
          <w:sz w:val="28"/>
          <w:szCs w:val="28"/>
        </w:rPr>
        <w:cr/>
      </w:r>
      <w:r>
        <w:rPr>
          <w:rFonts w:hint="eastAsia" w:ascii="宋体" w:hAnsi="宋体" w:eastAsia="宋体" w:cs="宋体"/>
          <w:sz w:val="28"/>
          <w:szCs w:val="28"/>
          <w:lang w:val="en-US" w:eastAsia="zh-CN"/>
        </w:rPr>
        <w:t xml:space="preserve">  5</w:t>
      </w:r>
      <w:r>
        <w:rPr>
          <w:rFonts w:hint="eastAsia" w:ascii="宋体" w:hAnsi="宋体" w:eastAsia="宋体" w:cs="宋体"/>
          <w:sz w:val="28"/>
          <w:szCs w:val="28"/>
        </w:rPr>
        <w:t>.辐射防护：距设备表面</w:t>
      </w:r>
      <w:r>
        <w:rPr>
          <w:rFonts w:hint="eastAsia" w:ascii="宋体" w:hAnsi="宋体" w:eastAsia="宋体" w:cs="宋体"/>
          <w:sz w:val="28"/>
          <w:szCs w:val="28"/>
          <w:lang w:val="en-US" w:eastAsia="zh-CN"/>
        </w:rPr>
        <w:t>20cm</w:t>
      </w:r>
      <w:r>
        <w:rPr>
          <w:rFonts w:hint="eastAsia" w:ascii="宋体" w:hAnsi="宋体" w:eastAsia="宋体" w:cs="宋体"/>
          <w:sz w:val="28"/>
          <w:szCs w:val="28"/>
        </w:rPr>
        <w:t>处辐射剂量水平≤</w:t>
      </w:r>
      <w:r>
        <w:rPr>
          <w:rFonts w:hint="eastAsia" w:ascii="宋体" w:hAnsi="宋体" w:eastAsia="宋体" w:cs="宋体"/>
          <w:sz w:val="28"/>
          <w:szCs w:val="28"/>
          <w:lang w:val="en-US" w:eastAsia="zh-CN"/>
        </w:rPr>
        <w:t>0.3</w:t>
      </w:r>
      <w:r>
        <w:rPr>
          <w:rFonts w:hint="eastAsia" w:ascii="宋体" w:hAnsi="宋体" w:eastAsia="宋体" w:cs="宋体"/>
          <w:sz w:val="28"/>
          <w:szCs w:val="28"/>
        </w:rPr>
        <w:t>µ</w:t>
      </w:r>
      <w:r>
        <w:rPr>
          <w:rFonts w:hint="eastAsia" w:ascii="宋体" w:hAnsi="宋体" w:eastAsia="宋体" w:cs="宋体"/>
          <w:sz w:val="28"/>
          <w:szCs w:val="28"/>
          <w:lang w:val="en-US" w:eastAsia="zh-CN"/>
        </w:rPr>
        <w:t>Sv</w:t>
      </w:r>
      <w:r>
        <w:rPr>
          <w:rFonts w:hint="eastAsia" w:ascii="宋体" w:hAnsi="宋体" w:eastAsia="宋体" w:cs="宋体"/>
          <w:sz w:val="28"/>
          <w:szCs w:val="28"/>
        </w:rPr>
        <w:t>/h</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提供实测证明</w:t>
      </w:r>
      <w:r>
        <w:rPr>
          <w:rFonts w:hint="eastAsia" w:ascii="宋体" w:hAnsi="宋体" w:eastAsia="宋体" w:cs="宋体"/>
          <w:sz w:val="28"/>
          <w:szCs w:val="28"/>
          <w:lang w:eastAsia="zh-CN"/>
        </w:rPr>
        <w:t>）</w:t>
      </w:r>
      <w:r>
        <w:rPr>
          <w:rFonts w:hint="eastAsia" w:ascii="宋体" w:hAnsi="宋体" w:eastAsia="宋体" w:cs="宋体"/>
          <w:sz w:val="28"/>
          <w:szCs w:val="28"/>
        </w:rPr>
        <w:t>。</w:t>
      </w:r>
    </w:p>
    <w:p w14:paraId="38D6919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rPr>
        <w:t>★</w:t>
      </w:r>
      <w:r>
        <w:rPr>
          <w:rFonts w:hint="eastAsia" w:ascii="宋体" w:hAnsi="宋体" w:eastAsia="宋体" w:cs="宋体"/>
          <w:sz w:val="28"/>
          <w:szCs w:val="28"/>
          <w:lang w:val="en-US" w:eastAsia="zh-CN"/>
        </w:rPr>
        <w:t>6.设备内置高清射像头，并侧面配备独立的可视屏幕≥8寸，供操作人员，观察受检者前臂摆放位置、提高检测结果的准确性。</w:t>
      </w:r>
    </w:p>
    <w:p w14:paraId="3E506D0A">
      <w:pPr>
        <w:keepNext w:val="0"/>
        <w:keepLines w:val="0"/>
        <w:pageBreakBefore w:val="0"/>
        <w:numPr>
          <w:ilvl w:val="0"/>
          <w:numId w:val="1"/>
        </w:numPr>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含定位装置，增加对手臂定位稳定性。</w:t>
      </w:r>
    </w:p>
    <w:p w14:paraId="3A747348">
      <w:pPr>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.射线管电压：低能≤45kV，高能≤7</w:t>
      </w:r>
      <w:r>
        <w:rPr>
          <w:rFonts w:hint="eastAsia" w:ascii="宋体" w:hAnsi="宋体" w:eastAsia="宋体" w:cs="宋体"/>
          <w:sz w:val="28"/>
          <w:szCs w:val="28"/>
          <w:lang w:val="en-US" w:eastAsia="zh-CN"/>
        </w:rPr>
        <w:t>5</w:t>
      </w:r>
      <w:r>
        <w:rPr>
          <w:rFonts w:hint="eastAsia" w:ascii="宋体" w:hAnsi="宋体" w:eastAsia="宋体" w:cs="宋体"/>
          <w:sz w:val="28"/>
          <w:szCs w:val="28"/>
        </w:rPr>
        <w:t>kV</w:t>
      </w:r>
    </w:p>
    <w:p w14:paraId="79FC26F4">
      <w:pPr>
        <w:keepNext w:val="0"/>
        <w:keepLines w:val="0"/>
        <w:pageBreakBefore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成人计算参数（至少包括）：骨密度（BMD）、骨矿物质含量（BMC）、面积（Area）、T-值、Z-值、骨质指数（BQI）、骨折风险（RRF）、同龄比、成人比、骨骼的生理年龄、预期发生骨质疏松的年龄（EOA)、BMI指数、U1尺骨、R1桡骨、UR1尺桡骨、U2尺骨、R2桡骨、UR2尺桡骨、U3尺骨、R3桡骨、UR3尺桡骨以及综合性参数。</w:t>
      </w:r>
    </w:p>
    <w:p w14:paraId="4CE3A542">
      <w:pPr>
        <w:keepNext w:val="0"/>
        <w:keepLines w:val="0"/>
        <w:pageBreakBefore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儿童计算参数（至少包括）：骨密度（BMD）、Z值、同龄比、BMI指数、骨骼的生理年龄、身高预测。</w:t>
      </w:r>
    </w:p>
    <w:p w14:paraId="673B4EE3">
      <w:pPr>
        <w:keepNext w:val="0"/>
        <w:keepLines w:val="0"/>
        <w:pageBreakBefore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.能对检查的图像可进行手动编辑识别区域。</w:t>
      </w:r>
    </w:p>
    <w:p w14:paraId="2F63ACF7">
      <w:pPr>
        <w:keepNext w:val="0"/>
        <w:keepLines w:val="0"/>
        <w:pageBreakBefore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highlight w:val="none"/>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r>
        <w:rPr>
          <w:rFonts w:hint="eastAsia" w:ascii="宋体" w:hAnsi="宋体" w:eastAsia="宋体" w:cs="宋体"/>
          <w:sz w:val="28"/>
          <w:szCs w:val="28"/>
        </w:rPr>
        <w:t>.射线骨密度算法</w:t>
      </w:r>
      <w:r>
        <w:rPr>
          <w:rFonts w:hint="eastAsia" w:ascii="宋体" w:hAnsi="宋体" w:eastAsia="宋体" w:cs="宋体"/>
          <w:sz w:val="28"/>
          <w:szCs w:val="28"/>
          <w:lang w:val="en-US" w:eastAsia="zh-CN"/>
        </w:rPr>
        <w:t>领先，能有效消除软组织影响，准确度较高。（提供证明文件）</w:t>
      </w:r>
      <w:r>
        <w:rPr>
          <w:rFonts w:hint="eastAsia" w:ascii="宋体" w:hAnsi="宋体" w:eastAsia="宋体" w:cs="宋体"/>
          <w:sz w:val="28"/>
          <w:szCs w:val="28"/>
        </w:rPr>
        <w:cr/>
      </w:r>
      <w:r>
        <w:rPr>
          <w:rFonts w:hint="eastAsia" w:ascii="宋体" w:hAnsi="宋体" w:eastAsia="宋体" w:cs="宋体"/>
          <w:color w:val="000000"/>
          <w:kern w:val="0"/>
          <w:sz w:val="28"/>
          <w:szCs w:val="28"/>
        </w:rPr>
        <w:t>★</w:t>
      </w:r>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t>.可选配同厂家跟骨超声骨密度仪辅助测量，与DXA相关性良好。</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提供注册证证明</w:t>
      </w:r>
      <w:r>
        <w:rPr>
          <w:rFonts w:hint="eastAsia" w:ascii="宋体" w:hAnsi="宋体" w:eastAsia="宋体" w:cs="宋体"/>
          <w:sz w:val="28"/>
          <w:szCs w:val="28"/>
          <w:highlight w:val="none"/>
          <w:lang w:eastAsia="zh-CN"/>
        </w:rPr>
        <w:t>）</w:t>
      </w:r>
    </w:p>
    <w:p w14:paraId="51DC3919">
      <w:pPr>
        <w:keepNext w:val="0"/>
        <w:keepLines w:val="0"/>
        <w:pageBreakBefore w:val="0"/>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14.可与超声经颅多普勒血流分析仪、人体成分分析仪、动脉硬化检测仪设备串联进行健康管理。</w:t>
      </w:r>
    </w:p>
    <w:p w14:paraId="11323418">
      <w:pPr>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15.具备病例统计管理功能。</w:t>
      </w:r>
    </w:p>
    <w:p w14:paraId="5833C41F">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rPr>
        <w:t>★</w:t>
      </w:r>
      <w:r>
        <w:rPr>
          <w:rFonts w:hint="eastAsia" w:ascii="宋体" w:hAnsi="宋体" w:eastAsia="宋体" w:cs="宋体"/>
          <w:sz w:val="28"/>
          <w:szCs w:val="28"/>
          <w:lang w:val="en-US" w:eastAsia="zh-CN"/>
        </w:rPr>
        <w:t>16.可出具成人报告单、儿童报告单、营养运动处方报告单。</w:t>
      </w:r>
    </w:p>
    <w:p w14:paraId="59C8C929">
      <w:pPr>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val="en-US" w:eastAsia="zh-CN"/>
        </w:rPr>
        <w:t>17.</w:t>
      </w:r>
      <w:r>
        <w:rPr>
          <w:rFonts w:hint="eastAsia" w:ascii="宋体" w:hAnsi="宋体" w:eastAsia="宋体" w:cs="宋体"/>
          <w:sz w:val="28"/>
          <w:szCs w:val="28"/>
          <w:lang w:val="en-US" w:eastAsia="zh-CN"/>
        </w:rPr>
        <w:t>设备具备自检功能，能生成质控报告。</w:t>
      </w:r>
    </w:p>
    <w:p w14:paraId="6AAD364C">
      <w:pPr>
        <w:keepNext w:val="0"/>
        <w:keepLines w:val="0"/>
        <w:pageBreakBefore w:val="0"/>
        <w:numPr>
          <w:ilvl w:val="0"/>
          <w:numId w:val="0"/>
        </w:numPr>
        <w:kinsoku/>
        <w:wordWrap/>
        <w:overflowPunct/>
        <w:topLinePunct w:val="0"/>
        <w:autoSpaceDE/>
        <w:autoSpaceDN/>
        <w:bidi w:val="0"/>
        <w:adjustRightInd/>
        <w:snapToGrid/>
        <w:spacing w:line="480" w:lineRule="exact"/>
        <w:ind w:firstLine="268" w:firstLineChars="1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18.设备具备高级校准功能，包含线性验证、准确度验证、重复性验证等。</w:t>
      </w:r>
    </w:p>
    <w:p w14:paraId="5E85F466">
      <w:pPr>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19.</w:t>
      </w:r>
      <w:r>
        <w:rPr>
          <w:rFonts w:hint="eastAsia" w:ascii="宋体" w:hAnsi="宋体" w:eastAsia="宋体" w:cs="宋体"/>
          <w:sz w:val="28"/>
          <w:szCs w:val="28"/>
        </w:rPr>
        <w:t>线性：在规定测量范围内，模体骨密度测定结果线性相关系数R不应小于 0.99</w:t>
      </w:r>
      <w:r>
        <w:rPr>
          <w:rFonts w:hint="eastAsia" w:ascii="宋体" w:hAnsi="宋体" w:eastAsia="宋体" w:cs="宋体"/>
          <w:sz w:val="28"/>
          <w:szCs w:val="28"/>
          <w:lang w:val="en-US" w:eastAsia="zh-CN"/>
        </w:rPr>
        <w:t>6</w:t>
      </w:r>
      <w:r>
        <w:rPr>
          <w:rFonts w:hint="eastAsia" w:ascii="宋体" w:hAnsi="宋体" w:eastAsia="宋体" w:cs="宋体"/>
          <w:sz w:val="28"/>
          <w:szCs w:val="28"/>
        </w:rPr>
        <w:t>（提供检测报告证明）</w:t>
      </w:r>
    </w:p>
    <w:p w14:paraId="62CA1F0C">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20.运行模式：</w:t>
      </w:r>
      <w:r>
        <w:rPr>
          <w:rFonts w:hint="eastAsia" w:ascii="宋体" w:hAnsi="宋体" w:eastAsia="宋体" w:cs="宋体"/>
          <w:color w:val="000000"/>
          <w:kern w:val="0"/>
          <w:sz w:val="28"/>
          <w:szCs w:val="28"/>
          <w:lang w:val="en-US" w:eastAsia="zh-CN" w:bidi="ar"/>
        </w:rPr>
        <w:t>最短非激励时间0.1s</w:t>
      </w:r>
      <w:r>
        <w:rPr>
          <w:rFonts w:hint="eastAsia" w:ascii="宋体" w:hAnsi="宋体" w:eastAsia="宋体" w:cs="宋体"/>
          <w:sz w:val="28"/>
          <w:szCs w:val="28"/>
        </w:rPr>
        <w:t>（提供说明书证明）</w:t>
      </w:r>
    </w:p>
    <w:p w14:paraId="47A58A22">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探测器有效视野尺寸：≥</w:t>
      </w:r>
      <w:r>
        <w:rPr>
          <w:rFonts w:hint="eastAsia" w:ascii="宋体" w:hAnsi="宋体" w:eastAsia="宋体" w:cs="宋体"/>
          <w:sz w:val="28"/>
          <w:szCs w:val="28"/>
          <w:lang w:val="en-US" w:eastAsia="zh-CN"/>
        </w:rPr>
        <w:t>85</w:t>
      </w:r>
      <w:r>
        <w:rPr>
          <w:rFonts w:hint="eastAsia" w:ascii="宋体" w:hAnsi="宋体" w:eastAsia="宋体" w:cs="宋体"/>
          <w:sz w:val="28"/>
          <w:szCs w:val="28"/>
        </w:rPr>
        <w:t>mm×</w:t>
      </w:r>
      <w:r>
        <w:rPr>
          <w:rFonts w:hint="eastAsia" w:ascii="宋体" w:hAnsi="宋体" w:eastAsia="宋体" w:cs="宋体"/>
          <w:sz w:val="28"/>
          <w:szCs w:val="28"/>
          <w:lang w:val="en-US" w:eastAsia="zh-CN"/>
        </w:rPr>
        <w:t>65</w:t>
      </w:r>
      <w:r>
        <w:rPr>
          <w:rFonts w:hint="eastAsia" w:ascii="宋体" w:hAnsi="宋体" w:eastAsia="宋体" w:cs="宋体"/>
          <w:sz w:val="28"/>
          <w:szCs w:val="28"/>
        </w:rPr>
        <w:t>mm</w:t>
      </w:r>
    </w:p>
    <w:p w14:paraId="597A4064">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22.</w:t>
      </w:r>
      <w:r>
        <w:rPr>
          <w:rFonts w:hint="eastAsia" w:ascii="宋体" w:hAnsi="宋体" w:eastAsia="宋体" w:cs="宋体"/>
          <w:sz w:val="28"/>
          <w:szCs w:val="28"/>
        </w:rPr>
        <w:t>高、低能曝光时间＜</w:t>
      </w:r>
      <w:r>
        <w:rPr>
          <w:rFonts w:hint="eastAsia" w:ascii="宋体" w:hAnsi="宋体" w:eastAsia="宋体" w:cs="宋体"/>
          <w:sz w:val="28"/>
          <w:szCs w:val="28"/>
          <w:lang w:val="en-US" w:eastAsia="zh-CN"/>
        </w:rPr>
        <w:t>6.5</w:t>
      </w:r>
      <w:r>
        <w:rPr>
          <w:rFonts w:hint="eastAsia" w:ascii="宋体" w:hAnsi="宋体" w:eastAsia="宋体" w:cs="宋体"/>
          <w:sz w:val="28"/>
          <w:szCs w:val="28"/>
        </w:rPr>
        <w:t>秒</w:t>
      </w:r>
      <w:bookmarkStart w:id="0" w:name="_GoBack"/>
      <w:bookmarkEnd w:id="0"/>
    </w:p>
    <w:p w14:paraId="2CAEC556">
      <w:pPr>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23.制造商具备骨密度图像处理方面发明专利。</w:t>
      </w:r>
    </w:p>
    <w:p w14:paraId="71FEA21F">
      <w:pPr>
        <w:pStyle w:val="4"/>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24.需与</w:t>
      </w:r>
      <w:r>
        <w:rPr>
          <w:rFonts w:hint="eastAsia" w:ascii="宋体" w:hAnsi="宋体" w:eastAsia="宋体" w:cs="宋体"/>
          <w:sz w:val="28"/>
          <w:szCs w:val="28"/>
        </w:rPr>
        <w:t>医院HIS系统、PACS系统</w:t>
      </w:r>
      <w:r>
        <w:rPr>
          <w:rFonts w:hint="eastAsia" w:ascii="宋体" w:hAnsi="宋体" w:eastAsia="宋体" w:cs="宋体"/>
          <w:sz w:val="28"/>
          <w:szCs w:val="28"/>
          <w:lang w:eastAsia="zh-CN"/>
        </w:rPr>
        <w:t xml:space="preserve">连接（ </w:t>
      </w:r>
      <w:r>
        <w:rPr>
          <w:rFonts w:hint="eastAsia" w:ascii="宋体" w:hAnsi="宋体" w:eastAsia="宋体" w:cs="宋体"/>
          <w:b w:val="0"/>
          <w:bCs w:val="0"/>
          <w:sz w:val="28"/>
          <w:szCs w:val="28"/>
          <w:highlight w:val="none"/>
          <w:lang w:eastAsia="zh-CN"/>
        </w:rPr>
        <w:t>相关硬件及接口费用</w:t>
      </w:r>
      <w:r>
        <w:rPr>
          <w:rFonts w:hint="eastAsia" w:ascii="宋体" w:hAnsi="宋体" w:cs="宋体"/>
          <w:b w:val="0"/>
          <w:bCs w:val="0"/>
          <w:sz w:val="28"/>
          <w:szCs w:val="28"/>
          <w:highlight w:val="none"/>
          <w:lang w:val="en-US" w:eastAsia="zh-CN"/>
        </w:rPr>
        <w:t>壹万圆左右</w:t>
      </w:r>
      <w:r>
        <w:rPr>
          <w:rFonts w:hint="eastAsia" w:ascii="宋体" w:hAnsi="宋体" w:eastAsia="宋体" w:cs="宋体"/>
          <w:b w:val="0"/>
          <w:bCs w:val="0"/>
          <w:sz w:val="28"/>
          <w:szCs w:val="28"/>
          <w:highlight w:val="none"/>
          <w:lang w:eastAsia="zh-CN"/>
        </w:rPr>
        <w:t>由中标人承担</w:t>
      </w:r>
      <w:r>
        <w:rPr>
          <w:rFonts w:hint="eastAsia" w:ascii="宋体" w:hAnsi="宋体" w:cs="宋体"/>
          <w:b w:val="0"/>
          <w:bCs w:val="0"/>
          <w:sz w:val="28"/>
          <w:szCs w:val="28"/>
          <w:highlight w:val="none"/>
          <w:lang w:eastAsia="zh-CN"/>
        </w:rPr>
        <w:t>，</w:t>
      </w:r>
      <w:r>
        <w:rPr>
          <w:rFonts w:hint="eastAsia" w:ascii="宋体" w:hAnsi="宋体" w:cs="宋体"/>
          <w:b w:val="0"/>
          <w:bCs w:val="0"/>
          <w:sz w:val="28"/>
          <w:szCs w:val="28"/>
          <w:highlight w:val="none"/>
          <w:lang w:val="en-US" w:eastAsia="zh-CN"/>
        </w:rPr>
        <w:t>此项费用包含在报价中；</w:t>
      </w:r>
      <w:r>
        <w:rPr>
          <w:rFonts w:hint="eastAsia" w:ascii="宋体" w:hAnsi="宋体" w:cs="宋体"/>
          <w:sz w:val="28"/>
          <w:szCs w:val="28"/>
          <w:highlight w:val="none"/>
          <w:lang w:val="en-US" w:eastAsia="zh-CN"/>
        </w:rPr>
        <w:t>提</w:t>
      </w:r>
      <w:r>
        <w:rPr>
          <w:rFonts w:hint="eastAsia" w:ascii="宋体" w:hAnsi="宋体" w:cs="宋体"/>
          <w:sz w:val="28"/>
          <w:szCs w:val="28"/>
          <w:lang w:val="en-US" w:eastAsia="zh-CN"/>
        </w:rPr>
        <w:t>供承诺函</w:t>
      </w:r>
      <w:r>
        <w:rPr>
          <w:rFonts w:hint="eastAsia" w:ascii="宋体" w:hAnsi="宋体" w:eastAsia="宋体" w:cs="宋体"/>
          <w:sz w:val="28"/>
          <w:szCs w:val="28"/>
          <w:lang w:eastAsia="zh-CN"/>
        </w:rPr>
        <w:t>）</w:t>
      </w:r>
      <w:r>
        <w:rPr>
          <w:rFonts w:hint="eastAsia" w:ascii="宋体" w:hAnsi="宋体" w:cs="宋体"/>
          <w:sz w:val="28"/>
          <w:szCs w:val="28"/>
          <w:lang w:eastAsia="zh-CN"/>
        </w:rPr>
        <w:t>。</w:t>
      </w:r>
    </w:p>
    <w:p w14:paraId="4379934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注：</w:t>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rPr>
        <w:t>以上参数标“</w:t>
      </w:r>
      <w:r>
        <w:rPr>
          <w:rFonts w:hint="eastAsia" w:ascii="宋体" w:hAnsi="宋体" w:eastAsia="宋体" w:cs="宋体"/>
          <w:b/>
          <w:bCs/>
          <w:kern w:val="0"/>
          <w:sz w:val="32"/>
          <w:szCs w:val="32"/>
          <w:lang w:eastAsia="zh-CN"/>
        </w:rPr>
        <w:t>★</w:t>
      </w:r>
      <w:r>
        <w:rPr>
          <w:rFonts w:hint="eastAsia" w:ascii="宋体" w:hAnsi="宋体" w:eastAsia="宋体" w:cs="宋体"/>
          <w:b/>
          <w:bCs/>
          <w:sz w:val="28"/>
          <w:szCs w:val="28"/>
          <w:highlight w:val="none"/>
        </w:rPr>
        <w:t>”项为必须满足项，如出现负偏离按照</w:t>
      </w:r>
      <w:r>
        <w:rPr>
          <w:rFonts w:hint="eastAsia" w:ascii="宋体" w:hAnsi="宋体" w:cs="宋体"/>
          <w:b/>
          <w:bCs/>
          <w:sz w:val="28"/>
          <w:szCs w:val="28"/>
          <w:highlight w:val="none"/>
          <w:lang w:val="en-US" w:eastAsia="zh-CN"/>
        </w:rPr>
        <w:t>无效标</w:t>
      </w:r>
      <w:r>
        <w:rPr>
          <w:rFonts w:hint="eastAsia" w:ascii="宋体" w:hAnsi="宋体" w:eastAsia="宋体" w:cs="宋体"/>
          <w:b/>
          <w:bCs/>
          <w:sz w:val="28"/>
          <w:szCs w:val="28"/>
          <w:highlight w:val="none"/>
        </w:rPr>
        <w:t>处理。投标时标“</w:t>
      </w:r>
      <w:r>
        <w:rPr>
          <w:rFonts w:hint="eastAsia" w:ascii="宋体" w:hAnsi="宋体" w:eastAsia="宋体" w:cs="宋体"/>
          <w:b/>
          <w:bCs/>
          <w:kern w:val="0"/>
          <w:sz w:val="32"/>
          <w:szCs w:val="32"/>
          <w:lang w:eastAsia="zh-CN"/>
        </w:rPr>
        <w:t>★</w:t>
      </w:r>
      <w:r>
        <w:rPr>
          <w:rFonts w:hint="eastAsia" w:ascii="宋体" w:hAnsi="宋体" w:eastAsia="宋体" w:cs="宋体"/>
          <w:b/>
          <w:bCs/>
          <w:sz w:val="28"/>
          <w:szCs w:val="28"/>
          <w:highlight w:val="none"/>
        </w:rPr>
        <w:t>” 参数部分须提供相关证明材料予以佐证。</w:t>
      </w:r>
    </w:p>
    <w:p w14:paraId="361E4E5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 xml:space="preserve">  2、本项目采购的相关系统管理软件需符合财政部、工业和信息化部颁发的《操作系统政府采购需求标准（2023 年版）》、《台式式计算机政府采购需求标准（2023 年版）》、《通用服务器政府采购需求标准（2023 版）》、《工作站政府采购需求标准（2023 年版）》等文件要求，如履约验收期间所投产品不满足相关文件要求，采购人有权追究中标人的违约责任，中标人承担由此产生的一切后果及责任。</w:t>
      </w:r>
    </w:p>
    <w:p w14:paraId="1DD434D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1" w:firstLineChars="100"/>
        <w:textAlignment w:val="auto"/>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t>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本项目拒绝采购进口产品。</w:t>
      </w:r>
    </w:p>
    <w:p w14:paraId="7D2A8E2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kern w:val="0"/>
          <w:sz w:val="28"/>
          <w:szCs w:val="28"/>
        </w:rPr>
      </w:pPr>
      <w:r>
        <w:rPr>
          <w:rFonts w:hint="eastAsia" w:ascii="宋体" w:hAnsi="宋体" w:cs="宋体"/>
          <w:b/>
          <w:kern w:val="0"/>
          <w:sz w:val="28"/>
          <w:szCs w:val="28"/>
          <w:lang w:val="en-US" w:eastAsia="zh-CN"/>
        </w:rPr>
        <w:t>二</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质保期及售后服务</w:t>
      </w:r>
    </w:p>
    <w:p w14:paraId="68C44943">
      <w:pPr>
        <w:adjustRightInd w:val="0"/>
        <w:snapToGrid w:val="0"/>
        <w:spacing w:line="480" w:lineRule="exact"/>
        <w:ind w:firstLine="280" w:firstLineChars="1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1、从项目验收合格之日起计算，成交供应商对所提供的设备要求提供三年免费上门保修服务(含厂家未提供保修的设备及其配件)，原厂家有更长保修期限的以厂家提供为准。</w:t>
      </w:r>
    </w:p>
    <w:p w14:paraId="171A6E2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2、对所有在保修期内的设备，设备维修期间免费提供相应备用设备，并保证备用设备的性能不低于原设备。</w:t>
      </w:r>
    </w:p>
    <w:p w14:paraId="7AF169D6">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3、在保修期内，产品在使用中出现故障，产品的零、部件在外观上出现物理损坏，如芯片烧毁、线路烧断等情况时，成交供应商不能单方面判断为人为损坏或非正常损坏而拒绝保修，除非成交供应商能提供国家认可的、权威的鉴定单位出具的鉴定报告。</w:t>
      </w:r>
    </w:p>
    <w:p w14:paraId="5347D4B4">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4、保修期内用户所购设备各部件发生非人为故障，供货商应免费上门更换同种品牌规格型号的新部件;设备发生人为故障的，供货商应上门更换同种品牌规格型号的新部件，只收零配件成本，不加收其它任何费用，提供软件的免费维护和升级服务。</w:t>
      </w:r>
    </w:p>
    <w:p w14:paraId="3F3EA797">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5、投标供应商须提供详尽的售后服务内容和承诺，合同执行阶段，因应设计的修改和现场的实际情况，采购人可对需求方案及货物(规格、数量等)作出适当的调整，并以双方签署的有关文件为依据。因设备增减引起的价格变动，应以合同的设备单价调整总价。无法依据的，双方商定。</w:t>
      </w:r>
    </w:p>
    <w:p w14:paraId="02D82482">
      <w:pPr>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6、保修期满后成交供应商向采购方提供合同设备的终身维修服务，只收零备件费，并以优惠价格提供。</w:t>
      </w:r>
    </w:p>
    <w:p w14:paraId="6515E2FE">
      <w:pPr>
        <w:rPr>
          <w:rFonts w:hint="eastAsia" w:ascii="华文中宋" w:hAnsi="华文中宋" w:eastAsia="华文中宋"/>
          <w:b/>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09168"/>
    <w:multiLevelType w:val="singleLevel"/>
    <w:tmpl w:val="FDB09168"/>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E1545"/>
    <w:rsid w:val="55D818D6"/>
    <w:rsid w:val="6DA6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首行缩进 21"/>
    <w:basedOn w:val="5"/>
    <w:qFormat/>
    <w:uiPriority w:val="0"/>
    <w:pPr>
      <w:ind w:firstLine="420" w:firstLineChars="200"/>
    </w:pPr>
  </w:style>
  <w:style w:type="paragraph" w:customStyle="1" w:styleId="5">
    <w:name w:val="正文文本缩进1"/>
    <w:basedOn w:val="1"/>
    <w:qFormat/>
    <w:uiPriority w:val="0"/>
    <w:pPr>
      <w:spacing w:after="120" w:afterAutospacing="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2025-03-14T01:01:13Z</dcterms:created>
  <dc:creator>admin</dc:creator>
  <cp:lastModifiedBy>admin</cp:lastModifiedBy>
  <dcterms:modified xsi:type="dcterms:W3CDTF">2025-03-14T01:58:16Z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eyJoZGlkIjoiNDlhNDFmYmYwNmZjOTZkNGIyZGI1ZWY1YWVlNDg2MjcifQ==</vt:lpwstr>
  </property>
  <property fmtid="{D5CDD505-2E9C-101B-9397-08002B2CF9AE}" pid="4" name="ICV">
    <vt:lpwstr>5D118FC675924AB5AC7B36CA46F40247_12</vt:lpwstr>
  </property>
</Properties>
</file>