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ascii="宋体" w:hAnsi="宋体"/>
          <w:b/>
          <w:bCs/>
          <w:color w:val="000000"/>
          <w:sz w:val="44"/>
          <w:szCs w:val="40"/>
        </w:rPr>
      </w:pPr>
      <w:r>
        <w:rPr>
          <w:rFonts w:hint="eastAsia" w:ascii="宋体" w:hAnsi="宋体"/>
          <w:b/>
          <w:bCs/>
          <w:color w:val="000000"/>
          <w:sz w:val="44"/>
          <w:szCs w:val="40"/>
        </w:rPr>
        <w:t>枞阳县</w:t>
      </w:r>
      <w:r>
        <w:rPr>
          <w:rFonts w:hint="eastAsia" w:ascii="宋体" w:hAnsi="宋体"/>
          <w:b/>
          <w:bCs/>
          <w:color w:val="000000"/>
          <w:sz w:val="44"/>
          <w:szCs w:val="40"/>
          <w:lang w:val="en-US" w:eastAsia="zh-CN"/>
        </w:rPr>
        <w:t>中</w:t>
      </w:r>
      <w:r>
        <w:rPr>
          <w:rFonts w:hint="eastAsia" w:ascii="宋体" w:hAnsi="宋体"/>
          <w:b/>
          <w:bCs/>
          <w:color w:val="000000"/>
          <w:sz w:val="44"/>
          <w:szCs w:val="40"/>
        </w:rPr>
        <w:t>医院</w:t>
      </w:r>
      <w:r>
        <w:rPr>
          <w:rFonts w:hint="eastAsia" w:ascii="宋体" w:hAnsi="宋体"/>
          <w:b/>
          <w:bCs/>
          <w:color w:val="000000"/>
          <w:sz w:val="44"/>
          <w:szCs w:val="40"/>
          <w:lang w:val="en-US" w:eastAsia="zh-CN"/>
        </w:rPr>
        <w:t>氩气高频电刀</w:t>
      </w:r>
      <w:r>
        <w:rPr>
          <w:rFonts w:hint="eastAsia" w:ascii="宋体" w:hAnsi="宋体"/>
          <w:b/>
          <w:bCs/>
          <w:color w:val="000000"/>
          <w:sz w:val="44"/>
          <w:szCs w:val="40"/>
        </w:rPr>
        <w:t>采购项目</w:t>
      </w:r>
    </w:p>
    <w:p>
      <w:pPr>
        <w:rPr>
          <w:rFonts w:hint="eastAsia" w:ascii="宋体" w:hAnsi="宋体"/>
          <w:b/>
          <w:bCs/>
          <w:color w:val="000000"/>
          <w:sz w:val="44"/>
          <w:szCs w:val="40"/>
          <w:lang w:val="en-US" w:eastAsia="zh-CN"/>
        </w:rPr>
      </w:pPr>
      <w:r>
        <w:rPr>
          <w:rFonts w:hint="eastAsia" w:ascii="宋体" w:hAnsi="宋体"/>
          <w:b/>
          <w:bCs/>
          <w:color w:val="000000"/>
          <w:sz w:val="44"/>
          <w:szCs w:val="40"/>
          <w:lang w:val="en-US" w:eastAsia="zh-CN"/>
        </w:rPr>
        <w:t xml:space="preserve">              采购需求</w:t>
      </w:r>
    </w:p>
    <w:p>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pPr>
        <w:tabs>
          <w:tab w:val="left" w:pos="900"/>
        </w:tabs>
        <w:adjustRightInd w:val="0"/>
        <w:snapToGrid w:val="0"/>
        <w:spacing w:line="500" w:lineRule="exact"/>
        <w:ind w:firstLine="280" w:firstLineChars="100"/>
        <w:rPr>
          <w:rFonts w:hint="eastAsia" w:ascii="宋体" w:hAnsi="宋体" w:eastAsia="宋体" w:cs="宋体"/>
          <w:color w:val="000000"/>
          <w:sz w:val="28"/>
          <w:szCs w:val="28"/>
          <w:shd w:val="clear" w:color="auto" w:fill="FFFFFF"/>
          <w:lang w:eastAsia="zh-CN"/>
        </w:rPr>
      </w:pPr>
      <w:bookmarkStart w:id="0" w:name="_GoBack"/>
      <w:bookmarkEnd w:id="0"/>
      <w:r>
        <w:rPr>
          <w:rFonts w:hint="eastAsia" w:ascii="宋体" w:hAnsi="宋体" w:eastAsia="宋体" w:cs="宋体"/>
          <w:color w:val="000000"/>
          <w:sz w:val="28"/>
          <w:szCs w:val="28"/>
          <w:shd w:val="clear" w:color="auto" w:fill="FFFFFF"/>
        </w:rPr>
        <w:t>枞阳县中医院需要采购氩气高频电刀一台</w:t>
      </w:r>
      <w:r>
        <w:rPr>
          <w:rFonts w:hint="eastAsia" w:ascii="宋体" w:hAnsi="宋体" w:eastAsia="宋体" w:cs="宋体"/>
          <w:color w:val="000000"/>
          <w:sz w:val="28"/>
          <w:szCs w:val="28"/>
          <w:shd w:val="clear" w:color="auto" w:fill="FFFFFF"/>
          <w:lang w:eastAsia="zh-CN"/>
        </w:rPr>
        <w:t>；</w:t>
      </w:r>
    </w:p>
    <w:p>
      <w:pPr>
        <w:tabs>
          <w:tab w:val="left" w:pos="900"/>
        </w:tabs>
        <w:adjustRightInd w:val="0"/>
        <w:snapToGrid w:val="0"/>
        <w:spacing w:line="500" w:lineRule="exact"/>
        <w:rPr>
          <w:rFonts w:hint="default" w:ascii="宋体" w:hAnsi="宋体" w:cs="仿宋"/>
          <w:b/>
          <w:bCs/>
          <w:sz w:val="28"/>
          <w:szCs w:val="28"/>
          <w:lang w:val="en-US"/>
        </w:rPr>
      </w:pPr>
      <w:r>
        <w:rPr>
          <w:rFonts w:hint="eastAsia" w:ascii="宋体" w:hAnsi="宋体" w:eastAsia="宋体" w:cs="宋体"/>
          <w:b/>
          <w:bCs/>
          <w:color w:val="000000"/>
          <w:sz w:val="28"/>
          <w:szCs w:val="28"/>
          <w:shd w:val="clear" w:color="auto" w:fill="FFFFFF"/>
          <w:lang w:val="en-US" w:eastAsia="zh-CN"/>
        </w:rPr>
        <w:t>具体氩气刀参数如下：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w:t>
      </w:r>
      <w:r>
        <w:rPr>
          <w:rFonts w:hint="eastAsia" w:ascii="宋体" w:hAnsi="宋体" w:eastAsia="宋体" w:cs="宋体"/>
          <w:b/>
          <w:bCs/>
          <w:sz w:val="28"/>
          <w:szCs w:val="36"/>
          <w:lang w:val="en-US" w:eastAsia="zh-CN"/>
        </w:rPr>
        <w:t>一</w:t>
      </w:r>
      <w:r>
        <w:rPr>
          <w:rFonts w:hint="eastAsia" w:ascii="宋体" w:hAnsi="宋体" w:eastAsia="宋体" w:cs="宋体"/>
          <w:b/>
          <w:bCs/>
          <w:sz w:val="28"/>
          <w:szCs w:val="36"/>
          <w:lang w:eastAsia="zh-CN"/>
        </w:rPr>
        <w:t>）</w:t>
      </w:r>
      <w:r>
        <w:rPr>
          <w:rFonts w:hint="eastAsia" w:ascii="宋体" w:hAnsi="宋体" w:eastAsia="宋体" w:cs="宋体"/>
          <w:b/>
          <w:bCs/>
          <w:sz w:val="28"/>
          <w:szCs w:val="36"/>
        </w:rPr>
        <w:t>产品名称：高频手术系统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w:t>
      </w:r>
      <w:r>
        <w:rPr>
          <w:rFonts w:hint="eastAsia" w:ascii="宋体" w:hAnsi="宋体" w:eastAsia="宋体" w:cs="宋体"/>
          <w:b/>
          <w:bCs/>
          <w:sz w:val="28"/>
          <w:szCs w:val="36"/>
          <w:lang w:val="en-US" w:eastAsia="zh-CN"/>
        </w:rPr>
        <w:t>二</w:t>
      </w:r>
      <w:r>
        <w:rPr>
          <w:rFonts w:hint="eastAsia" w:ascii="宋体" w:hAnsi="宋体" w:eastAsia="宋体" w:cs="宋体"/>
          <w:b/>
          <w:bCs/>
          <w:sz w:val="28"/>
          <w:szCs w:val="36"/>
          <w:lang w:eastAsia="zh-CN"/>
        </w:rPr>
        <w:t>）</w:t>
      </w:r>
      <w:r>
        <w:rPr>
          <w:rFonts w:hint="eastAsia" w:ascii="宋体" w:hAnsi="宋体" w:eastAsia="宋体" w:cs="宋体"/>
          <w:b/>
          <w:bCs/>
          <w:sz w:val="28"/>
          <w:szCs w:val="36"/>
        </w:rPr>
        <w:t>技术性能及指标要求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★2.1工作频率：单极≥400kHz</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2.2最大输出功率：≥300W</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2.3额定负载：单极≥400Ω、双极≥50Ω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★2.4屏幕显示：≥7.0寸液晶显示屏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2.5输出方式：间歇性输出。含单极手控输出、单极脚控输出及双极脚控输出等3种输出方式。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2.6功能模式：开放模式及内镜模式（间歇加载连续运行）。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pacing w:val="-23"/>
          <w:sz w:val="28"/>
          <w:szCs w:val="36"/>
        </w:rPr>
      </w:pPr>
      <w:r>
        <w:rPr>
          <w:rFonts w:hint="eastAsia" w:ascii="宋体" w:hAnsi="宋体" w:eastAsia="宋体" w:cs="宋体"/>
          <w:b w:val="0"/>
          <w:bCs w:val="0"/>
          <w:sz w:val="28"/>
          <w:szCs w:val="36"/>
        </w:rPr>
        <w:t>2.7</w:t>
      </w:r>
      <w:r>
        <w:rPr>
          <w:rFonts w:hint="eastAsia" w:ascii="宋体" w:hAnsi="宋体" w:eastAsia="宋体" w:cs="宋体"/>
          <w:b w:val="0"/>
          <w:bCs w:val="0"/>
          <w:spacing w:val="-23"/>
          <w:sz w:val="28"/>
          <w:szCs w:val="36"/>
        </w:rPr>
        <w:t>工作模式：≥10种，其中专用内镜切模式≥2种，内镜切效果可用种类≥4种。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2.8自动保护装置：开路、短路自动保护功能。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2.9断线自检：具有中性极板未连接或者连接电缆断线时，自动停止输出并提示功能。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2.10中性极板检测系统：单片极板连续性检测连接状态，双片极板进行全程接触质量动态监测，可防止患者高频灼伤。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2.11功率自动补偿系统：手术过程中依据人体不同组织的阻抗变化，毫秒级双反馈自动控制，恒定功率输出，确保切凝效果稳定。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★2.12氩气装置采用双路减压控制，氩气输出多点监测，分节控制输出，全数字化自动控制，确保氩气流量输出稳定，最小流量控制步长为0.1L/min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2.13具备开机自检功能，可进行自修复或显示错误代码、停止输出等功能。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2.14输出功率调节模式最小可以1W为步进。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★2.15PPS功率峰值补偿系统：根据探测组织阻抗，智能释放附加电脉冲能量以支持初始切割顺畅。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2.16设备上可以连接多种脚踏开关，可用脚踏或按键两种方式控制。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2.17具有氩气冲洗功能，防止氩气软电极阻塞，束激发距离可达7—10mm，量不足时会有界面提示、报警，并停止输出。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2.18浮地CF型设备安全性高，双反馈自动控制，输出功率稳定可靠。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注：以上参数标“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”项为必须满足项，如出现负偏离按照废标处理。投标时标“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 参数部分须提供相关证明材料予以佐证。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1、依据商品的保修条款及售后服务条款，</w:t>
      </w:r>
      <w:r>
        <w:rPr>
          <w:rFonts w:hint="eastAsia" w:ascii="宋体" w:hAnsi="宋体" w:eastAsia="宋体" w:cs="宋体"/>
          <w:color w:val="000000" w:themeColor="text1"/>
          <w:kern w:val="0"/>
          <w:sz w:val="28"/>
          <w:szCs w:val="28"/>
          <w:lang w:val="en-US" w:eastAsia="zh-CN"/>
          <w14:textFill>
            <w14:solidFill>
              <w14:schemeClr w14:val="tx1"/>
            </w14:solidFill>
          </w14:textFill>
        </w:rPr>
        <w:t>须</w:t>
      </w:r>
      <w:r>
        <w:rPr>
          <w:rFonts w:hint="eastAsia" w:ascii="宋体" w:hAnsi="宋体" w:eastAsia="宋体" w:cs="宋体"/>
          <w:color w:val="000000" w:themeColor="text1"/>
          <w:kern w:val="0"/>
          <w:sz w:val="28"/>
          <w:szCs w:val="28"/>
          <w14:textFill>
            <w14:solidFill>
              <w14:schemeClr w14:val="tx1"/>
            </w14:solidFill>
          </w14:textFill>
        </w:rPr>
        <w:t>提供原厂质保，质保</w:t>
      </w:r>
      <w:r>
        <w:rPr>
          <w:rFonts w:hint="eastAsia" w:ascii="宋体" w:hAnsi="宋体" w:eastAsia="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年。询价文件另有约定的从其约定。质保期从验收合格后算起。</w:t>
      </w:r>
    </w:p>
    <w:p>
      <w:pPr>
        <w:spacing w:line="480" w:lineRule="exact"/>
        <w:ind w:firstLine="280" w:firstLineChars="100"/>
        <w:rPr>
          <w:rFonts w:hint="eastAsia" w:ascii="宋体" w:hAnsi="宋体" w:eastAsia="宋体" w:cs="宋体"/>
          <w:kern w:val="0"/>
          <w:sz w:val="28"/>
          <w:szCs w:val="28"/>
          <w:lang w:eastAsia="zh-CN"/>
        </w:rPr>
      </w:pPr>
      <w:r>
        <w:rPr>
          <w:rFonts w:hint="eastAsia" w:ascii="宋体" w:hAnsi="宋体" w:eastAsia="宋体" w:cs="宋体"/>
          <w:kern w:val="0"/>
          <w:sz w:val="28"/>
          <w:szCs w:val="28"/>
        </w:rPr>
        <w:t>2、保修期内用户所购设备各部件发生非人为故障，</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应免费上门更换同种品牌规格型号的新部件;设备发生人为故障的，供货商应上门更换同种品牌规格型号的新部件，只收零配件成本，不加收其它任何费用</w:t>
      </w:r>
      <w:r>
        <w:rPr>
          <w:rFonts w:hint="eastAsia" w:ascii="宋体" w:hAnsi="宋体" w:eastAsia="宋体" w:cs="宋体"/>
          <w:kern w:val="0"/>
          <w:sz w:val="28"/>
          <w:szCs w:val="28"/>
          <w:lang w:eastAsia="zh-CN"/>
        </w:rPr>
        <w:t>。</w:t>
      </w:r>
    </w:p>
    <w:p>
      <w:pPr>
        <w:spacing w:line="48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pPr>
        <w:spacing w:line="48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4、保修期满后中标方向采购方提供合同设备的终身维修服务，只收零备件费，并以优惠价格提供。</w:t>
      </w:r>
    </w:p>
    <w:p>
      <w:pPr>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eastAsia="zh-CN"/>
        </w:rPr>
        <w:t>三</w:t>
      </w:r>
      <w:r>
        <w:rPr>
          <w:rFonts w:hint="eastAsia" w:ascii="宋体" w:hAnsi="宋体" w:eastAsia="宋体" w:cs="宋体"/>
          <w:b/>
          <w:kern w:val="0"/>
          <w:sz w:val="28"/>
          <w:szCs w:val="28"/>
        </w:rPr>
        <w:t xml:space="preserve">、其他要求  </w:t>
      </w:r>
    </w:p>
    <w:p>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pPr>
        <w:pStyle w:val="4"/>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pPr>
        <w:pStyle w:val="4"/>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pPr>
        <w:pStyle w:val="4"/>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pPr>
        <w:pStyle w:val="4"/>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中标方原因，导致不能达到本项目的验收要求，采购人有权终止本项目，同时承担相应的违约责任。</w:t>
      </w:r>
    </w:p>
    <w:p>
      <w:pPr>
        <w:pStyle w:val="4"/>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6、中标人所有货物及配套设备须提供至少3年的免费质保服务（自采购人验收合格之日起计算）。所有质保费用均已包含在投标总报价中。免费质保期内，若设备或部件发生故障或存在缺陷，中标人须提供原设备制造商售后维修和更换服务，费用包含在此次总投标价中。免费质保期满后，应提供优先的有偿售后服务及按不高于投标文件中主要配件、易损件清单所报价格供应原厂零配件等。免费质保期内软件免费升级。</w:t>
      </w:r>
    </w:p>
    <w:p>
      <w:pPr>
        <w:pStyle w:val="4"/>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pPr>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eastAsia="zh-CN"/>
        </w:rPr>
        <w:t>四</w:t>
      </w:r>
      <w:r>
        <w:rPr>
          <w:rFonts w:hint="eastAsia" w:ascii="宋体" w:hAnsi="宋体" w:eastAsia="宋体" w:cs="宋体"/>
          <w:b/>
          <w:kern w:val="0"/>
          <w:sz w:val="28"/>
          <w:szCs w:val="28"/>
        </w:rPr>
        <w:t>、结算及付款方式</w:t>
      </w:r>
    </w:p>
    <w:p>
      <w:pPr>
        <w:adjustRightInd w:val="0"/>
        <w:snapToGrid w:val="0"/>
        <w:spacing w:line="480" w:lineRule="exact"/>
        <w:ind w:firstLine="560" w:firstLineChars="200"/>
        <w:rPr>
          <w:rFonts w:hint="eastAsia" w:ascii="宋体" w:hAnsi="宋体" w:cs="仿宋"/>
          <w:kern w:val="2"/>
          <w:sz w:val="28"/>
          <w:szCs w:val="28"/>
          <w:highlight w:val="none"/>
        </w:rPr>
      </w:pPr>
      <w:r>
        <w:rPr>
          <w:rFonts w:hint="eastAsia" w:ascii="宋体" w:hAnsi="宋体" w:cs="仿宋"/>
          <w:kern w:val="2"/>
          <w:sz w:val="28"/>
          <w:szCs w:val="28"/>
          <w:highlight w:val="none"/>
        </w:rPr>
        <w:t>验收合格后付至合同价款的100%。</w:t>
      </w:r>
    </w:p>
    <w:p>
      <w:pPr>
        <w:rPr>
          <w:rFonts w:hint="default" w:ascii="宋体" w:hAnsi="宋体"/>
          <w:b/>
          <w:bCs/>
          <w:color w:val="000000"/>
          <w:sz w:val="28"/>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NDFmYmYwNmZjOTZkNGIyZGI1ZWY1YWVlNDg2MjcifQ=="/>
  </w:docVars>
  <w:rsids>
    <w:rsidRoot w:val="00000000"/>
    <w:rsid w:val="207F7597"/>
    <w:rsid w:val="20D2501E"/>
    <w:rsid w:val="58BF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1725</Words>
  <Characters>1804</Characters>
  <Lines>0</Lines>
  <Paragraphs>0</Paragraphs>
  <TotalTime>1</TotalTime>
  <ScaleCrop>false</ScaleCrop>
  <LinksUpToDate>false</LinksUpToDate>
  <CharactersWithSpaces>1824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2024-05-20T02:45:00Z</dcterms:created>
  <dc:creator>admin</dc:creator>
  <cp:lastModifiedBy>夏未凉</cp:lastModifiedBy>
  <dcterms:modified xsi:type="dcterms:W3CDTF">2024-05-21T00:54:38Z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2BFCB37206A745A4BF38AC6CD19BACAB_12</vt:lpwstr>
  </property>
</Properties>
</file>